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9DA6" w14:textId="77777777" w:rsidR="0018550A" w:rsidRPr="007B4E90" w:rsidRDefault="0018550A" w:rsidP="00B02441">
      <w:pPr>
        <w:pStyle w:val="Header"/>
        <w:jc w:val="center"/>
        <w:rPr>
          <w:rFonts w:cs="Arial"/>
          <w:szCs w:val="22"/>
          <w:u w:val="single"/>
        </w:rPr>
      </w:pPr>
    </w:p>
    <w:p w14:paraId="11D44EC2" w14:textId="5ACC5E9D" w:rsidR="008341CF" w:rsidRPr="007B4E90" w:rsidRDefault="004C0175" w:rsidP="00B02441">
      <w:pPr>
        <w:pStyle w:val="Header"/>
        <w:jc w:val="center"/>
        <w:rPr>
          <w:rFonts w:cs="Arial"/>
          <w:szCs w:val="22"/>
          <w:u w:val="single"/>
        </w:rPr>
      </w:pPr>
      <w:r w:rsidRPr="007B4E90">
        <w:rPr>
          <w:rFonts w:cs="Arial"/>
          <w:szCs w:val="22"/>
          <w:u w:val="single"/>
        </w:rPr>
        <w:t>Request for Qualifications (RFQ)</w:t>
      </w:r>
    </w:p>
    <w:p w14:paraId="18DE2D57" w14:textId="77777777" w:rsidR="008341CF" w:rsidRPr="007B4E90" w:rsidRDefault="008341CF" w:rsidP="00B02441">
      <w:pPr>
        <w:pStyle w:val="Header"/>
        <w:jc w:val="center"/>
        <w:rPr>
          <w:rFonts w:cs="Arial"/>
          <w:szCs w:val="22"/>
        </w:rPr>
      </w:pPr>
      <w:r w:rsidRPr="007B4E90">
        <w:rPr>
          <w:rFonts w:cs="Arial"/>
          <w:szCs w:val="22"/>
        </w:rPr>
        <w:t>Department of General Services</w:t>
      </w:r>
    </w:p>
    <w:p w14:paraId="1E7E1350" w14:textId="7FAFAA4A" w:rsidR="008341CF" w:rsidRPr="007B4E90" w:rsidRDefault="008341CF" w:rsidP="00B02441">
      <w:pPr>
        <w:pStyle w:val="Header"/>
        <w:jc w:val="center"/>
        <w:rPr>
          <w:rFonts w:cs="Arial"/>
          <w:szCs w:val="22"/>
        </w:rPr>
      </w:pPr>
      <w:r w:rsidRPr="007B4E90">
        <w:rPr>
          <w:rFonts w:cs="Arial"/>
          <w:szCs w:val="22"/>
        </w:rPr>
        <w:t>Real Estate Services Division</w:t>
      </w:r>
    </w:p>
    <w:p w14:paraId="65B79A15" w14:textId="51091DBB" w:rsidR="008341CF" w:rsidRPr="007B4E90" w:rsidRDefault="008341CF" w:rsidP="00B02441">
      <w:pPr>
        <w:pStyle w:val="Header"/>
        <w:jc w:val="center"/>
        <w:rPr>
          <w:rFonts w:cs="Arial"/>
          <w:szCs w:val="22"/>
        </w:rPr>
      </w:pPr>
      <w:r w:rsidRPr="007B4E90">
        <w:rPr>
          <w:rFonts w:cs="Arial"/>
          <w:szCs w:val="22"/>
        </w:rPr>
        <w:t>Project Management and Development Branch</w:t>
      </w:r>
    </w:p>
    <w:p w14:paraId="7B01035F" w14:textId="77777777" w:rsidR="00B551F8" w:rsidRPr="007B4E90" w:rsidRDefault="00B551F8" w:rsidP="00B02441">
      <w:pPr>
        <w:autoSpaceDE w:val="0"/>
        <w:autoSpaceDN w:val="0"/>
        <w:adjustRightInd w:val="0"/>
        <w:rPr>
          <w:rFonts w:cs="Arial"/>
          <w:b/>
          <w:bCs/>
          <w:sz w:val="22"/>
          <w:szCs w:val="22"/>
        </w:rPr>
      </w:pPr>
      <w:r w:rsidRPr="007B4E90">
        <w:rPr>
          <w:rFonts w:cs="Arial"/>
          <w:b/>
          <w:bCs/>
          <w:sz w:val="22"/>
          <w:szCs w:val="22"/>
        </w:rPr>
        <w:t>RESD-PMDB 2020-09</w:t>
      </w:r>
    </w:p>
    <w:p w14:paraId="70EB58BB" w14:textId="77777777" w:rsidR="00B551F8" w:rsidRPr="007B4E90" w:rsidRDefault="00B551F8" w:rsidP="00B02441">
      <w:pPr>
        <w:autoSpaceDE w:val="0"/>
        <w:autoSpaceDN w:val="0"/>
        <w:adjustRightInd w:val="0"/>
        <w:jc w:val="center"/>
        <w:rPr>
          <w:rFonts w:cs="Arial"/>
          <w:b/>
          <w:bCs/>
          <w:sz w:val="22"/>
          <w:szCs w:val="22"/>
        </w:rPr>
      </w:pPr>
      <w:r w:rsidRPr="007B4E90">
        <w:rPr>
          <w:rFonts w:cs="Arial"/>
          <w:b/>
          <w:caps/>
          <w:color w:val="000000"/>
          <w:sz w:val="22"/>
          <w:szCs w:val="22"/>
        </w:rPr>
        <w:t xml:space="preserve">Environmental Services </w:t>
      </w:r>
      <w:r w:rsidRPr="007B4E90">
        <w:rPr>
          <w:rFonts w:cs="Arial"/>
          <w:b/>
          <w:bCs/>
          <w:sz w:val="22"/>
          <w:szCs w:val="22"/>
        </w:rPr>
        <w:t xml:space="preserve">RETAINER </w:t>
      </w:r>
    </w:p>
    <w:p w14:paraId="0FB7FCA4" w14:textId="77777777" w:rsidR="00B551F8" w:rsidRPr="007B4E90" w:rsidRDefault="00B551F8" w:rsidP="00B02441">
      <w:pPr>
        <w:autoSpaceDE w:val="0"/>
        <w:autoSpaceDN w:val="0"/>
        <w:adjustRightInd w:val="0"/>
        <w:jc w:val="center"/>
        <w:rPr>
          <w:rFonts w:cs="Arial"/>
          <w:b/>
          <w:bCs/>
          <w:sz w:val="22"/>
          <w:szCs w:val="22"/>
        </w:rPr>
      </w:pPr>
      <w:r w:rsidRPr="007B4E90">
        <w:rPr>
          <w:rFonts w:cs="Arial"/>
          <w:b/>
          <w:bCs/>
          <w:sz w:val="22"/>
          <w:szCs w:val="22"/>
        </w:rPr>
        <w:t>DEPARTMENT OF GENERAL SERVICES</w:t>
      </w:r>
    </w:p>
    <w:p w14:paraId="2063D90D" w14:textId="77777777" w:rsidR="00B551F8" w:rsidRPr="007B4E90" w:rsidRDefault="00B551F8" w:rsidP="00B02441">
      <w:pPr>
        <w:autoSpaceDE w:val="0"/>
        <w:autoSpaceDN w:val="0"/>
        <w:adjustRightInd w:val="0"/>
        <w:jc w:val="center"/>
        <w:rPr>
          <w:rFonts w:cs="Arial"/>
          <w:b/>
          <w:bCs/>
          <w:sz w:val="22"/>
          <w:szCs w:val="22"/>
        </w:rPr>
      </w:pPr>
      <w:r w:rsidRPr="007B4E90">
        <w:rPr>
          <w:rFonts w:cs="Arial"/>
          <w:b/>
          <w:bCs/>
          <w:sz w:val="22"/>
          <w:szCs w:val="22"/>
        </w:rPr>
        <w:t>NORTHERN, SOUTHERN, AND COASTAL CALIFORNIA</w:t>
      </w:r>
    </w:p>
    <w:p w14:paraId="318A876A" w14:textId="77777777" w:rsidR="00B551F8" w:rsidRPr="007B4E90" w:rsidRDefault="00B551F8" w:rsidP="00B02441">
      <w:pPr>
        <w:jc w:val="center"/>
        <w:rPr>
          <w:rFonts w:cs="Arial"/>
          <w:color w:val="000000"/>
          <w:sz w:val="22"/>
          <w:szCs w:val="22"/>
        </w:rPr>
      </w:pPr>
      <w:r w:rsidRPr="007B4E90">
        <w:rPr>
          <w:rFonts w:cs="Arial"/>
          <w:b/>
          <w:bCs/>
          <w:sz w:val="22"/>
          <w:szCs w:val="22"/>
        </w:rPr>
        <w:t>STATEWIDE</w:t>
      </w:r>
    </w:p>
    <w:p w14:paraId="4F9F1668" w14:textId="77777777" w:rsidR="00AC4180" w:rsidRPr="007B4E90" w:rsidRDefault="00AC4180" w:rsidP="00B02441">
      <w:pPr>
        <w:jc w:val="both"/>
        <w:rPr>
          <w:rFonts w:cs="Arial"/>
          <w:sz w:val="22"/>
          <w:szCs w:val="22"/>
        </w:rPr>
      </w:pPr>
    </w:p>
    <w:p w14:paraId="252B7A83" w14:textId="00007517" w:rsidR="00AC4180" w:rsidRPr="007B4E90" w:rsidRDefault="00AC4180" w:rsidP="00B02441">
      <w:pPr>
        <w:pStyle w:val="BodyText"/>
        <w:rPr>
          <w:rFonts w:cs="Arial"/>
          <w:szCs w:val="22"/>
        </w:rPr>
      </w:pPr>
      <w:r w:rsidRPr="007B4E90">
        <w:rPr>
          <w:rFonts w:cs="Arial"/>
          <w:szCs w:val="22"/>
        </w:rPr>
        <w:t xml:space="preserve">The Department of General Services (DGS), Real Estate Services Division (RESD), Project Management </w:t>
      </w:r>
      <w:r w:rsidR="007C4ACD" w:rsidRPr="007B4E90">
        <w:rPr>
          <w:rFonts w:cs="Arial"/>
          <w:szCs w:val="22"/>
        </w:rPr>
        <w:t xml:space="preserve">and Development </w:t>
      </w:r>
      <w:r w:rsidRPr="007B4E90">
        <w:rPr>
          <w:rFonts w:cs="Arial"/>
          <w:szCs w:val="22"/>
        </w:rPr>
        <w:t>Branch (PM</w:t>
      </w:r>
      <w:r w:rsidR="007C4ACD" w:rsidRPr="007B4E90">
        <w:rPr>
          <w:rFonts w:cs="Arial"/>
          <w:szCs w:val="22"/>
        </w:rPr>
        <w:t>D</w:t>
      </w:r>
      <w:r w:rsidR="00517442" w:rsidRPr="007B4E90">
        <w:rPr>
          <w:rFonts w:cs="Arial"/>
          <w:szCs w:val="22"/>
        </w:rPr>
        <w:t>B</w:t>
      </w:r>
      <w:r w:rsidR="00FB56D7" w:rsidRPr="007B4E90">
        <w:rPr>
          <w:rFonts w:cs="Arial"/>
          <w:szCs w:val="22"/>
        </w:rPr>
        <w:t>)</w:t>
      </w:r>
      <w:r w:rsidR="00B2741D" w:rsidRPr="007B4E90">
        <w:rPr>
          <w:rFonts w:cs="Arial"/>
          <w:szCs w:val="22"/>
        </w:rPr>
        <w:t>, Environmental Services Unit (ESU)</w:t>
      </w:r>
      <w:r w:rsidR="00517442" w:rsidRPr="007B4E90">
        <w:rPr>
          <w:rFonts w:cs="Arial"/>
          <w:szCs w:val="22"/>
        </w:rPr>
        <w:t xml:space="preserve"> </w:t>
      </w:r>
      <w:r w:rsidRPr="007B4E90">
        <w:rPr>
          <w:rFonts w:cs="Arial"/>
          <w:szCs w:val="22"/>
        </w:rPr>
        <w:t xml:space="preserve">is requesting Statements </w:t>
      </w:r>
      <w:r w:rsidR="008341CF" w:rsidRPr="007B4E90">
        <w:rPr>
          <w:rFonts w:cs="Arial"/>
          <w:szCs w:val="22"/>
        </w:rPr>
        <w:t>of</w:t>
      </w:r>
      <w:r w:rsidRPr="007B4E90">
        <w:rPr>
          <w:rFonts w:cs="Arial"/>
          <w:szCs w:val="22"/>
        </w:rPr>
        <w:t xml:space="preserve"> Qualifications (SOQ) from </w:t>
      </w:r>
      <w:r w:rsidR="00517442" w:rsidRPr="007B4E90">
        <w:rPr>
          <w:rFonts w:cs="Arial"/>
          <w:szCs w:val="22"/>
        </w:rPr>
        <w:t xml:space="preserve">Architectural and Engineering </w:t>
      </w:r>
      <w:r w:rsidRPr="007B4E90">
        <w:rPr>
          <w:rFonts w:cs="Arial"/>
          <w:szCs w:val="22"/>
        </w:rPr>
        <w:t>firms</w:t>
      </w:r>
      <w:r w:rsidR="00547681" w:rsidRPr="007B4E90">
        <w:rPr>
          <w:rFonts w:cs="Arial"/>
          <w:szCs w:val="22"/>
        </w:rPr>
        <w:t>,</w:t>
      </w:r>
      <w:r w:rsidR="00BC3347" w:rsidRPr="007B4E90">
        <w:rPr>
          <w:rFonts w:cs="Arial"/>
          <w:szCs w:val="22"/>
        </w:rPr>
        <w:t xml:space="preserve"> pursuant to </w:t>
      </w:r>
      <w:r w:rsidR="00056189" w:rsidRPr="007B4E90">
        <w:rPr>
          <w:rFonts w:cs="Arial"/>
          <w:szCs w:val="22"/>
        </w:rPr>
        <w:t>Government Code §4525 et</w:t>
      </w:r>
      <w:r w:rsidR="00FB56D7" w:rsidRPr="007B4E90">
        <w:rPr>
          <w:rFonts w:cs="Arial"/>
          <w:szCs w:val="22"/>
        </w:rPr>
        <w:t>.</w:t>
      </w:r>
      <w:r w:rsidR="00056189" w:rsidRPr="007B4E90">
        <w:rPr>
          <w:rFonts w:cs="Arial"/>
          <w:szCs w:val="22"/>
        </w:rPr>
        <w:t xml:space="preserve"> seq</w:t>
      </w:r>
      <w:r w:rsidR="00BC3347" w:rsidRPr="007B4E90">
        <w:rPr>
          <w:rFonts w:cs="Arial"/>
          <w:szCs w:val="22"/>
        </w:rPr>
        <w:t>.</w:t>
      </w:r>
    </w:p>
    <w:p w14:paraId="588A64AC" w14:textId="77777777" w:rsidR="005A3FFD" w:rsidRPr="007B4E90" w:rsidRDefault="005A3FFD" w:rsidP="00B02441">
      <w:pPr>
        <w:suppressAutoHyphens/>
        <w:ind w:left="720"/>
        <w:rPr>
          <w:rFonts w:cs="Arial"/>
          <w:sz w:val="22"/>
          <w:szCs w:val="22"/>
        </w:rPr>
      </w:pPr>
    </w:p>
    <w:p w14:paraId="30C9C081" w14:textId="5811EDEF" w:rsidR="00EF3F3F" w:rsidRPr="007B4E90" w:rsidRDefault="00EF3F3F" w:rsidP="00B02441">
      <w:pPr>
        <w:pStyle w:val="Heading2"/>
        <w:numPr>
          <w:ilvl w:val="0"/>
          <w:numId w:val="27"/>
        </w:numPr>
        <w:rPr>
          <w:rFonts w:cs="Arial"/>
          <w:color w:val="auto"/>
          <w:sz w:val="22"/>
          <w:szCs w:val="22"/>
          <w:u w:val="none"/>
        </w:rPr>
      </w:pPr>
      <w:r w:rsidRPr="007B4E90">
        <w:rPr>
          <w:rFonts w:cs="Arial"/>
          <w:color w:val="auto"/>
          <w:sz w:val="22"/>
          <w:szCs w:val="22"/>
          <w:u w:val="none"/>
        </w:rPr>
        <w:t>PROJECT DESCRIPTION - RETAINER AGREEMENT</w:t>
      </w:r>
    </w:p>
    <w:p w14:paraId="42E1C011" w14:textId="77777777" w:rsidR="00174978" w:rsidRPr="007B4E90" w:rsidRDefault="00174978" w:rsidP="00B02441">
      <w:pPr>
        <w:rPr>
          <w:rFonts w:cs="Arial"/>
          <w:sz w:val="22"/>
          <w:szCs w:val="22"/>
        </w:rPr>
      </w:pPr>
    </w:p>
    <w:p w14:paraId="227F264C" w14:textId="4E85289F" w:rsidR="00517442" w:rsidRPr="007B4E90" w:rsidRDefault="00517442" w:rsidP="00B02441">
      <w:pPr>
        <w:pStyle w:val="Heading2"/>
        <w:ind w:left="720"/>
        <w:rPr>
          <w:rFonts w:cs="Arial"/>
          <w:b w:val="0"/>
          <w:color w:val="auto"/>
          <w:sz w:val="22"/>
          <w:szCs w:val="22"/>
          <w:u w:val="none"/>
        </w:rPr>
      </w:pPr>
      <w:r w:rsidRPr="007B4E90">
        <w:rPr>
          <w:rFonts w:cs="Arial"/>
          <w:b w:val="0"/>
          <w:color w:val="auto"/>
          <w:sz w:val="22"/>
          <w:szCs w:val="22"/>
          <w:u w:val="none"/>
        </w:rPr>
        <w:t>This solicitation is to establish retainer agreements with qualified firms to be used on as-needed basis by PMDB. Successful firms may be awarded multi-year $5,000,000.00 agreements,</w:t>
      </w:r>
      <w:r w:rsidR="00B94F48" w:rsidRPr="007B4E90">
        <w:rPr>
          <w:rFonts w:cs="Arial"/>
          <w:b w:val="0"/>
          <w:color w:val="auto"/>
          <w:sz w:val="22"/>
          <w:szCs w:val="22"/>
          <w:u w:val="none"/>
        </w:rPr>
        <w:t xml:space="preserve"> </w:t>
      </w:r>
      <w:r w:rsidRPr="007B4E90">
        <w:rPr>
          <w:rFonts w:cs="Arial"/>
          <w:b w:val="0"/>
          <w:color w:val="auto"/>
          <w:sz w:val="22"/>
          <w:szCs w:val="22"/>
          <w:u w:val="none"/>
        </w:rPr>
        <w:t>up to five (5) years,</w:t>
      </w:r>
      <w:r w:rsidR="002367DC" w:rsidRPr="007B4E90">
        <w:rPr>
          <w:rFonts w:cs="Arial"/>
          <w:b w:val="0"/>
          <w:color w:val="auto"/>
          <w:sz w:val="22"/>
          <w:szCs w:val="22"/>
          <w:u w:val="none"/>
        </w:rPr>
        <w:t xml:space="preserve"> on a fixed rate basis. Task o</w:t>
      </w:r>
      <w:r w:rsidRPr="007B4E90">
        <w:rPr>
          <w:rFonts w:cs="Arial"/>
          <w:b w:val="0"/>
          <w:color w:val="auto"/>
          <w:sz w:val="22"/>
          <w:szCs w:val="22"/>
          <w:u w:val="none"/>
        </w:rPr>
        <w:t>rders</w:t>
      </w:r>
      <w:r w:rsidR="002367DC" w:rsidRPr="007B4E90">
        <w:rPr>
          <w:rFonts w:cs="Arial"/>
          <w:b w:val="0"/>
          <w:color w:val="auto"/>
          <w:sz w:val="22"/>
          <w:szCs w:val="22"/>
          <w:u w:val="none"/>
        </w:rPr>
        <w:t xml:space="preserve"> for</w:t>
      </w:r>
      <w:r w:rsidRPr="007B4E90">
        <w:rPr>
          <w:rFonts w:cs="Arial"/>
          <w:b w:val="0"/>
          <w:color w:val="auto"/>
          <w:sz w:val="22"/>
          <w:szCs w:val="22"/>
          <w:u w:val="none"/>
        </w:rPr>
        <w:t xml:space="preserve"> the </w:t>
      </w:r>
      <w:r w:rsidR="002367DC" w:rsidRPr="007B4E90">
        <w:rPr>
          <w:rFonts w:cs="Arial"/>
          <w:b w:val="0"/>
          <w:color w:val="auto"/>
          <w:sz w:val="22"/>
          <w:szCs w:val="22"/>
          <w:u w:val="none"/>
        </w:rPr>
        <w:t>r</w:t>
      </w:r>
      <w:r w:rsidRPr="007B4E90">
        <w:rPr>
          <w:rFonts w:cs="Arial"/>
          <w:b w:val="0"/>
          <w:color w:val="auto"/>
          <w:sz w:val="22"/>
          <w:szCs w:val="22"/>
          <w:u w:val="none"/>
        </w:rPr>
        <w:t xml:space="preserve">etainer </w:t>
      </w:r>
      <w:r w:rsidR="002367DC" w:rsidRPr="007B4E90">
        <w:rPr>
          <w:rFonts w:cs="Arial"/>
          <w:b w:val="0"/>
          <w:color w:val="auto"/>
          <w:sz w:val="22"/>
          <w:szCs w:val="22"/>
          <w:u w:val="none"/>
        </w:rPr>
        <w:t>a</w:t>
      </w:r>
      <w:r w:rsidRPr="007B4E90">
        <w:rPr>
          <w:rFonts w:cs="Arial"/>
          <w:b w:val="0"/>
          <w:color w:val="auto"/>
          <w:sz w:val="22"/>
          <w:szCs w:val="22"/>
          <w:u w:val="none"/>
        </w:rPr>
        <w:t xml:space="preserve">greement for specific projects will be prepared on an as needed basis. The scope of services and total fee for individual </w:t>
      </w:r>
      <w:r w:rsidR="002367DC" w:rsidRPr="007B4E90">
        <w:rPr>
          <w:rFonts w:cs="Arial"/>
          <w:b w:val="0"/>
          <w:color w:val="auto"/>
          <w:sz w:val="22"/>
          <w:szCs w:val="22"/>
          <w:u w:val="none"/>
        </w:rPr>
        <w:t>t</w:t>
      </w:r>
      <w:r w:rsidRPr="007B4E90">
        <w:rPr>
          <w:rFonts w:cs="Arial"/>
          <w:b w:val="0"/>
          <w:color w:val="auto"/>
          <w:sz w:val="22"/>
          <w:szCs w:val="22"/>
          <w:u w:val="none"/>
        </w:rPr>
        <w:t xml:space="preserve">ask </w:t>
      </w:r>
      <w:r w:rsidR="002367DC" w:rsidRPr="007B4E90">
        <w:rPr>
          <w:rFonts w:cs="Arial"/>
          <w:b w:val="0"/>
          <w:color w:val="auto"/>
          <w:sz w:val="22"/>
          <w:szCs w:val="22"/>
          <w:u w:val="none"/>
        </w:rPr>
        <w:t>o</w:t>
      </w:r>
      <w:r w:rsidRPr="007B4E90">
        <w:rPr>
          <w:rFonts w:cs="Arial"/>
          <w:b w:val="0"/>
          <w:color w:val="auto"/>
          <w:sz w:val="22"/>
          <w:szCs w:val="22"/>
          <w:u w:val="none"/>
        </w:rPr>
        <w:t xml:space="preserve">rders will be negotiated utilizing the rates specified in the </w:t>
      </w:r>
      <w:r w:rsidR="002367DC" w:rsidRPr="007B4E90">
        <w:rPr>
          <w:rFonts w:cs="Arial"/>
          <w:b w:val="0"/>
          <w:color w:val="auto"/>
          <w:sz w:val="22"/>
          <w:szCs w:val="22"/>
          <w:u w:val="none"/>
        </w:rPr>
        <w:t>r</w:t>
      </w:r>
      <w:r w:rsidRPr="007B4E90">
        <w:rPr>
          <w:rFonts w:cs="Arial"/>
          <w:b w:val="0"/>
          <w:color w:val="auto"/>
          <w:sz w:val="22"/>
          <w:szCs w:val="22"/>
          <w:u w:val="none"/>
        </w:rPr>
        <w:t xml:space="preserve">etainer </w:t>
      </w:r>
      <w:r w:rsidR="002367DC" w:rsidRPr="007B4E90">
        <w:rPr>
          <w:rFonts w:cs="Arial"/>
          <w:b w:val="0"/>
          <w:color w:val="auto"/>
          <w:sz w:val="22"/>
          <w:szCs w:val="22"/>
          <w:u w:val="none"/>
        </w:rPr>
        <w:t>a</w:t>
      </w:r>
      <w:r w:rsidRPr="007B4E90">
        <w:rPr>
          <w:rFonts w:cs="Arial"/>
          <w:b w:val="0"/>
          <w:color w:val="auto"/>
          <w:sz w:val="22"/>
          <w:szCs w:val="22"/>
          <w:u w:val="none"/>
        </w:rPr>
        <w:t>greement. Th</w:t>
      </w:r>
      <w:r w:rsidR="00CA6537" w:rsidRPr="007B4E90">
        <w:rPr>
          <w:rFonts w:cs="Arial"/>
          <w:b w:val="0"/>
          <w:color w:val="auto"/>
          <w:sz w:val="22"/>
          <w:szCs w:val="22"/>
          <w:u w:val="none"/>
        </w:rPr>
        <w:t xml:space="preserve">e State does not guarantee </w:t>
      </w:r>
      <w:r w:rsidRPr="007B4E90">
        <w:rPr>
          <w:rFonts w:cs="Arial"/>
          <w:b w:val="0"/>
          <w:color w:val="auto"/>
          <w:sz w:val="22"/>
          <w:szCs w:val="22"/>
          <w:u w:val="none"/>
        </w:rPr>
        <w:t xml:space="preserve">any </w:t>
      </w:r>
      <w:r w:rsidR="002367DC" w:rsidRPr="007B4E90">
        <w:rPr>
          <w:rFonts w:cs="Arial"/>
          <w:b w:val="0"/>
          <w:color w:val="auto"/>
          <w:sz w:val="22"/>
          <w:szCs w:val="22"/>
          <w:u w:val="none"/>
        </w:rPr>
        <w:t>t</w:t>
      </w:r>
      <w:r w:rsidRPr="007B4E90">
        <w:rPr>
          <w:rFonts w:cs="Arial"/>
          <w:b w:val="0"/>
          <w:color w:val="auto"/>
          <w:sz w:val="22"/>
          <w:szCs w:val="22"/>
          <w:u w:val="none"/>
        </w:rPr>
        <w:t xml:space="preserve">ask </w:t>
      </w:r>
      <w:r w:rsidR="002367DC" w:rsidRPr="007B4E90">
        <w:rPr>
          <w:rFonts w:cs="Arial"/>
          <w:b w:val="0"/>
          <w:color w:val="auto"/>
          <w:sz w:val="22"/>
          <w:szCs w:val="22"/>
          <w:u w:val="none"/>
        </w:rPr>
        <w:t>o</w:t>
      </w:r>
      <w:r w:rsidRPr="007B4E90">
        <w:rPr>
          <w:rFonts w:cs="Arial"/>
          <w:b w:val="0"/>
          <w:color w:val="auto"/>
          <w:sz w:val="22"/>
          <w:szCs w:val="22"/>
          <w:u w:val="none"/>
        </w:rPr>
        <w:t>rders will be made under the agreements during the contract period to the selected firms(s).</w:t>
      </w:r>
    </w:p>
    <w:p w14:paraId="1F331D71" w14:textId="77777777" w:rsidR="00EF3F3F" w:rsidRPr="007B4E90" w:rsidRDefault="00EF3F3F" w:rsidP="00B02441">
      <w:pPr>
        <w:pStyle w:val="Heading2"/>
        <w:rPr>
          <w:rFonts w:cs="Arial"/>
          <w:color w:val="auto"/>
          <w:sz w:val="22"/>
          <w:szCs w:val="22"/>
        </w:rPr>
      </w:pPr>
    </w:p>
    <w:p w14:paraId="41D42031" w14:textId="6C983222" w:rsidR="00EF3F3F" w:rsidRPr="007B4E90" w:rsidRDefault="00EF3F3F" w:rsidP="00B02441">
      <w:pPr>
        <w:pStyle w:val="Heading2"/>
        <w:numPr>
          <w:ilvl w:val="0"/>
          <w:numId w:val="27"/>
        </w:numPr>
        <w:rPr>
          <w:rFonts w:cs="Arial"/>
          <w:color w:val="auto"/>
          <w:sz w:val="22"/>
          <w:szCs w:val="22"/>
        </w:rPr>
      </w:pPr>
      <w:r w:rsidRPr="007B4E90">
        <w:rPr>
          <w:rFonts w:cs="Arial"/>
          <w:color w:val="auto"/>
          <w:sz w:val="22"/>
          <w:szCs w:val="22"/>
        </w:rPr>
        <w:t>SCOPE OF SERVICES</w:t>
      </w:r>
    </w:p>
    <w:p w14:paraId="25C84374" w14:textId="77777777" w:rsidR="00294EC3" w:rsidRPr="007B4E90" w:rsidRDefault="00294EC3" w:rsidP="00B02441">
      <w:pPr>
        <w:rPr>
          <w:rFonts w:cs="Arial"/>
          <w:sz w:val="22"/>
          <w:szCs w:val="22"/>
        </w:rPr>
      </w:pPr>
    </w:p>
    <w:p w14:paraId="2CA72674" w14:textId="4D3ED981" w:rsidR="00EF3F3F" w:rsidRPr="007B4E90" w:rsidRDefault="00EF3F3F" w:rsidP="00B02441">
      <w:pPr>
        <w:pStyle w:val="Heading3"/>
        <w:ind w:left="720"/>
        <w:jc w:val="both"/>
        <w:rPr>
          <w:rFonts w:cs="Arial"/>
          <w:i w:val="0"/>
          <w:sz w:val="22"/>
          <w:szCs w:val="22"/>
        </w:rPr>
      </w:pPr>
      <w:r w:rsidRPr="007B4E90">
        <w:rPr>
          <w:rFonts w:cs="Arial"/>
          <w:i w:val="0"/>
          <w:sz w:val="22"/>
          <w:szCs w:val="22"/>
        </w:rPr>
        <w:t>The successful firm shall provide</w:t>
      </w:r>
      <w:r w:rsidR="00517442" w:rsidRPr="007B4E90">
        <w:rPr>
          <w:rFonts w:cs="Arial"/>
          <w:i w:val="0"/>
          <w:sz w:val="22"/>
          <w:szCs w:val="22"/>
        </w:rPr>
        <w:t xml:space="preserve"> design and/or management services</w:t>
      </w:r>
      <w:r w:rsidR="00D82E55" w:rsidRPr="007B4E90">
        <w:rPr>
          <w:rFonts w:cs="Arial"/>
          <w:i w:val="0"/>
          <w:sz w:val="22"/>
          <w:szCs w:val="22"/>
        </w:rPr>
        <w:t>,</w:t>
      </w:r>
      <w:r w:rsidRPr="007B4E90">
        <w:rPr>
          <w:rFonts w:cs="Arial"/>
          <w:b/>
          <w:color w:val="0000FF"/>
          <w:sz w:val="22"/>
          <w:szCs w:val="22"/>
        </w:rPr>
        <w:t xml:space="preserve"> </w:t>
      </w:r>
      <w:r w:rsidRPr="007B4E90">
        <w:rPr>
          <w:rFonts w:cs="Arial"/>
          <w:i w:val="0"/>
          <w:sz w:val="22"/>
          <w:szCs w:val="22"/>
        </w:rPr>
        <w:t>and additional servic</w:t>
      </w:r>
      <w:r w:rsidR="00517442" w:rsidRPr="007B4E90">
        <w:rPr>
          <w:rFonts w:cs="Arial"/>
          <w:i w:val="0"/>
          <w:sz w:val="22"/>
          <w:szCs w:val="22"/>
        </w:rPr>
        <w:t>es as required. The services shall</w:t>
      </w:r>
      <w:r w:rsidRPr="007B4E90">
        <w:rPr>
          <w:rFonts w:cs="Arial"/>
          <w:i w:val="0"/>
          <w:sz w:val="22"/>
          <w:szCs w:val="22"/>
        </w:rPr>
        <w:t xml:space="preserve"> include</w:t>
      </w:r>
      <w:r w:rsidR="007A70BF" w:rsidRPr="007B4E90">
        <w:rPr>
          <w:rFonts w:cs="Arial"/>
          <w:i w:val="0"/>
          <w:sz w:val="22"/>
          <w:szCs w:val="22"/>
        </w:rPr>
        <w:t>, but may not be limited t</w:t>
      </w:r>
      <w:r w:rsidR="007B4E90" w:rsidRPr="007B4E90">
        <w:rPr>
          <w:rFonts w:cs="Arial"/>
          <w:i w:val="0"/>
          <w:sz w:val="22"/>
          <w:szCs w:val="22"/>
        </w:rPr>
        <w:t>o:</w:t>
      </w:r>
      <w:r w:rsidR="00517442" w:rsidRPr="007B4E90">
        <w:rPr>
          <w:rFonts w:cs="Arial"/>
          <w:i w:val="0"/>
          <w:sz w:val="22"/>
          <w:szCs w:val="22"/>
        </w:rPr>
        <w:t xml:space="preserve"> </w:t>
      </w:r>
    </w:p>
    <w:p w14:paraId="3BD436EA" w14:textId="574B8912" w:rsidR="00F50A6C" w:rsidRPr="007B4E90" w:rsidRDefault="00F50A6C" w:rsidP="00B02441">
      <w:pPr>
        <w:rPr>
          <w:rFonts w:cs="Arial"/>
          <w:sz w:val="22"/>
          <w:szCs w:val="22"/>
        </w:rPr>
      </w:pPr>
    </w:p>
    <w:p w14:paraId="339081DE" w14:textId="771BA5F8" w:rsidR="00F50A6C" w:rsidRPr="007B4E90" w:rsidRDefault="00F50A6C" w:rsidP="00B02441">
      <w:pPr>
        <w:pStyle w:val="BodyText"/>
        <w:ind w:left="720"/>
        <w:jc w:val="left"/>
        <w:rPr>
          <w:rFonts w:cs="Arial"/>
          <w:szCs w:val="22"/>
        </w:rPr>
      </w:pPr>
      <w:r w:rsidRPr="007B4E90">
        <w:rPr>
          <w:rFonts w:cs="Arial"/>
          <w:szCs w:val="22"/>
        </w:rPr>
        <w:t xml:space="preserve">Contractor shall provide professional environmental services on an as-needed basis for a retainer contract that will be used for various environmental studies, documents and specialized analysis for projects within Northern, Southern and Coastal California.   </w:t>
      </w:r>
    </w:p>
    <w:p w14:paraId="49D3023B" w14:textId="77777777" w:rsidR="00F50A6C" w:rsidRPr="007B4E90" w:rsidRDefault="00F50A6C" w:rsidP="00B02441">
      <w:pPr>
        <w:pStyle w:val="BodyText"/>
        <w:ind w:left="720"/>
        <w:jc w:val="left"/>
        <w:rPr>
          <w:rFonts w:cs="Arial"/>
          <w:szCs w:val="22"/>
        </w:rPr>
      </w:pPr>
    </w:p>
    <w:p w14:paraId="3F097071" w14:textId="77777777" w:rsidR="00F50A6C" w:rsidRPr="007B4E90" w:rsidRDefault="00F50A6C" w:rsidP="00B02441">
      <w:pPr>
        <w:ind w:left="720"/>
        <w:rPr>
          <w:rFonts w:cs="Arial"/>
          <w:color w:val="000000"/>
          <w:sz w:val="22"/>
          <w:szCs w:val="22"/>
        </w:rPr>
      </w:pPr>
      <w:r w:rsidRPr="007B4E90">
        <w:rPr>
          <w:rFonts w:cs="Arial"/>
          <w:color w:val="000000"/>
          <w:sz w:val="22"/>
          <w:szCs w:val="22"/>
        </w:rPr>
        <w:t xml:space="preserve">The Environmental Services Unit </w:t>
      </w:r>
      <w:r w:rsidRPr="007B4E90">
        <w:rPr>
          <w:rFonts w:cs="Arial"/>
          <w:sz w:val="22"/>
          <w:szCs w:val="22"/>
        </w:rPr>
        <w:t xml:space="preserve">is interested in securing the services of an environmental services consultant team that can provide a wide range of expertise in environmental planning studies, assessments, permitting, consultation, monitoring, and documents required by environmental laws including the California Environmental Quality Act (CEQA), the National Environmental Policy Act (NEPA) and </w:t>
      </w:r>
      <w:r w:rsidRPr="007B4E90">
        <w:rPr>
          <w:rFonts w:cs="Arial"/>
          <w:color w:val="000000"/>
          <w:sz w:val="22"/>
          <w:szCs w:val="22"/>
        </w:rPr>
        <w:t>the Tahoe Regional Planning Agency (TRPA)</w:t>
      </w:r>
      <w:r w:rsidRPr="007B4E90">
        <w:rPr>
          <w:rFonts w:cs="Arial"/>
          <w:sz w:val="22"/>
          <w:szCs w:val="22"/>
        </w:rPr>
        <w:t>.  Environmental services include land/site acquisition studies, consultation with State and federal permit agencies, specialized environmental studies (areas include natural resources, cultural resources, traffic, geotechnical, air quality, greenhouse gas, etc.), development of mitigation measures, environmental due diligence investigations, and mitigation plans and monitoring.</w:t>
      </w:r>
    </w:p>
    <w:p w14:paraId="682B852D" w14:textId="77777777" w:rsidR="00F50A6C" w:rsidRPr="007B4E90" w:rsidRDefault="00F50A6C" w:rsidP="00B02441">
      <w:pPr>
        <w:ind w:left="720"/>
        <w:rPr>
          <w:rFonts w:cs="Arial"/>
          <w:color w:val="000000"/>
          <w:sz w:val="22"/>
          <w:szCs w:val="22"/>
        </w:rPr>
      </w:pPr>
    </w:p>
    <w:p w14:paraId="68A0FF4A" w14:textId="77777777" w:rsidR="00F50A6C" w:rsidRPr="007B4E90" w:rsidRDefault="00F50A6C" w:rsidP="00B02441">
      <w:pPr>
        <w:pStyle w:val="BodyText"/>
        <w:ind w:left="720"/>
        <w:jc w:val="left"/>
        <w:rPr>
          <w:rFonts w:cs="Arial"/>
          <w:szCs w:val="22"/>
        </w:rPr>
      </w:pPr>
      <w:r w:rsidRPr="007B4E90">
        <w:rPr>
          <w:rFonts w:cs="Arial"/>
          <w:szCs w:val="22"/>
        </w:rPr>
        <w:t xml:space="preserve">The State prepares environmental studies and documents for a diversity of development projects and related actions.  This includes office buildings, essential services facilities, improvements and expansions of utility infrastructure, land use master plans, regional studies and facility plans, renovation of existing buildings, building and facility leases, recreational developments, site evaluations, and restorations.  Environmental documents and related studies are also prepared, as necessary, for various property transactions such as lease or sale of State-owned lands.  Projects undertaken by this office are located throughout California, including both urban and rural areas. </w:t>
      </w:r>
    </w:p>
    <w:p w14:paraId="036EA1F6" w14:textId="77777777" w:rsidR="00F50A6C" w:rsidRPr="007B4E90" w:rsidRDefault="00F50A6C" w:rsidP="00B02441">
      <w:pPr>
        <w:pStyle w:val="BodyText"/>
        <w:ind w:left="720"/>
        <w:jc w:val="left"/>
        <w:rPr>
          <w:rFonts w:cs="Arial"/>
          <w:szCs w:val="22"/>
        </w:rPr>
      </w:pPr>
    </w:p>
    <w:p w14:paraId="4648194F" w14:textId="77777777" w:rsidR="00F50A6C" w:rsidRPr="007B4E90" w:rsidRDefault="00F50A6C" w:rsidP="00B02441">
      <w:pPr>
        <w:pStyle w:val="BodyText"/>
        <w:kinsoku w:val="0"/>
        <w:overflowPunct w:val="0"/>
        <w:ind w:left="720"/>
        <w:rPr>
          <w:rFonts w:cs="Arial"/>
          <w:szCs w:val="22"/>
        </w:rPr>
      </w:pPr>
      <w:bookmarkStart w:id="0" w:name="DEPARTMENT_OF_GENERAL_SERVICES"/>
      <w:bookmarkStart w:id="1" w:name="RESD-PMDB_2017-XXXX"/>
      <w:bookmarkStart w:id="2" w:name="SCOPE_OF_SERVICES"/>
      <w:bookmarkEnd w:id="0"/>
      <w:bookmarkEnd w:id="1"/>
      <w:bookmarkEnd w:id="2"/>
      <w:r w:rsidRPr="007B4E90">
        <w:rPr>
          <w:rFonts w:cs="Arial"/>
          <w:szCs w:val="22"/>
        </w:rPr>
        <w:lastRenderedPageBreak/>
        <w:t xml:space="preserve">PMDB has divided the State of California into three geographic regions: Northern, Southern and Coastal California and will issue separate contracts for each region (see </w:t>
      </w:r>
      <w:r w:rsidRPr="007B4E90">
        <w:rPr>
          <w:rFonts w:cs="Arial"/>
          <w:b/>
          <w:bCs/>
          <w:szCs w:val="22"/>
        </w:rPr>
        <w:t>Attachment “A” – Retainer Services Contract Regions)</w:t>
      </w:r>
      <w:r w:rsidRPr="007B4E90">
        <w:rPr>
          <w:rFonts w:cs="Arial"/>
          <w:szCs w:val="22"/>
        </w:rPr>
        <w:t>.</w:t>
      </w:r>
    </w:p>
    <w:p w14:paraId="56FFB55A" w14:textId="77777777" w:rsidR="00F50A6C" w:rsidRPr="007B4E90" w:rsidRDefault="00F50A6C" w:rsidP="00B02441">
      <w:pPr>
        <w:pStyle w:val="BodyText"/>
        <w:kinsoku w:val="0"/>
        <w:overflowPunct w:val="0"/>
        <w:ind w:left="720"/>
        <w:rPr>
          <w:rFonts w:cs="Arial"/>
          <w:szCs w:val="22"/>
        </w:rPr>
      </w:pPr>
    </w:p>
    <w:p w14:paraId="2ADD2CBE" w14:textId="77777777" w:rsidR="00F50A6C" w:rsidRPr="007B4E90" w:rsidRDefault="00F50A6C" w:rsidP="00B02441">
      <w:pPr>
        <w:pStyle w:val="BodyText"/>
        <w:kinsoku w:val="0"/>
        <w:overflowPunct w:val="0"/>
        <w:ind w:left="720"/>
        <w:rPr>
          <w:rFonts w:cs="Arial"/>
          <w:szCs w:val="22"/>
        </w:rPr>
      </w:pPr>
      <w:r w:rsidRPr="007B4E90">
        <w:rPr>
          <w:rFonts w:cs="Arial"/>
          <w:szCs w:val="22"/>
        </w:rPr>
        <w:t>Firms who are interested in providing professional services for this contracting opportunity shall submit the following information no later than the date and time shown in the Advertisement.</w:t>
      </w:r>
    </w:p>
    <w:p w14:paraId="020A2FD9" w14:textId="77777777" w:rsidR="00F50A6C" w:rsidRPr="007B4E90" w:rsidRDefault="00F50A6C" w:rsidP="00B02441">
      <w:pPr>
        <w:pStyle w:val="BodyText"/>
        <w:kinsoku w:val="0"/>
        <w:overflowPunct w:val="0"/>
        <w:ind w:left="720"/>
        <w:rPr>
          <w:rFonts w:cs="Arial"/>
          <w:szCs w:val="22"/>
        </w:rPr>
      </w:pPr>
    </w:p>
    <w:p w14:paraId="5BDA3B7F" w14:textId="77777777" w:rsidR="00F50A6C" w:rsidRPr="007B4E90" w:rsidRDefault="00F50A6C" w:rsidP="00B02441">
      <w:pPr>
        <w:ind w:left="720"/>
        <w:rPr>
          <w:rFonts w:cs="Arial"/>
          <w:b/>
          <w:color w:val="000000"/>
          <w:sz w:val="22"/>
          <w:szCs w:val="22"/>
          <w:u w:val="single"/>
        </w:rPr>
      </w:pPr>
      <w:r w:rsidRPr="007B4E90">
        <w:rPr>
          <w:rFonts w:cs="Arial"/>
          <w:b/>
          <w:color w:val="000000"/>
          <w:sz w:val="22"/>
          <w:szCs w:val="22"/>
          <w:u w:val="single"/>
        </w:rPr>
        <w:t>Desirable Qualifications and Expertise</w:t>
      </w:r>
    </w:p>
    <w:p w14:paraId="5E2962A9" w14:textId="77777777" w:rsidR="00F50A6C" w:rsidRPr="007B4E90" w:rsidRDefault="00F50A6C" w:rsidP="00B02441">
      <w:pPr>
        <w:ind w:left="720"/>
        <w:rPr>
          <w:rFonts w:cs="Arial"/>
          <w:color w:val="000000"/>
          <w:sz w:val="22"/>
          <w:szCs w:val="22"/>
        </w:rPr>
      </w:pPr>
    </w:p>
    <w:p w14:paraId="74BAD0F9" w14:textId="77777777" w:rsidR="00F50A6C" w:rsidRPr="007B4E90" w:rsidRDefault="00F50A6C" w:rsidP="00B02441">
      <w:pPr>
        <w:ind w:left="720"/>
        <w:rPr>
          <w:rFonts w:cs="Arial"/>
          <w:color w:val="000000"/>
          <w:sz w:val="22"/>
          <w:szCs w:val="22"/>
        </w:rPr>
      </w:pPr>
      <w:r w:rsidRPr="007B4E90">
        <w:rPr>
          <w:rFonts w:cs="Arial"/>
          <w:color w:val="000000"/>
          <w:sz w:val="22"/>
          <w:szCs w:val="22"/>
        </w:rPr>
        <w:t>Each Statement of Qualifications (SOQ) should clearly delineate and address the contractor’s relevant experience in the preparation of environmental documents, related support materials, and specialized environmental studies for development projects and other similar activities.  PMDB is seeking experienced environmental services contractors that are prepared to make available to the State a wide range of expertise in environmental assessment and analysis.  Knowledge, experience and expertise that is of importance in the selection of the respective consultant team firms includes, but is not limited to, the following areas:</w:t>
      </w:r>
    </w:p>
    <w:p w14:paraId="3DEFC9A8" w14:textId="77777777" w:rsidR="00F50A6C" w:rsidRPr="007B4E90" w:rsidRDefault="00F50A6C" w:rsidP="00B02441">
      <w:pPr>
        <w:ind w:left="720"/>
        <w:rPr>
          <w:rFonts w:cs="Arial"/>
          <w:color w:val="000000"/>
          <w:sz w:val="22"/>
          <w:szCs w:val="22"/>
          <w:u w:val="single"/>
        </w:rPr>
      </w:pPr>
    </w:p>
    <w:p w14:paraId="33180CC5"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t>Environmental Documents/Regulatory Expertise</w:t>
      </w:r>
      <w:r w:rsidRPr="007B4E90">
        <w:rPr>
          <w:rFonts w:cs="Arial"/>
          <w:color w:val="000000"/>
          <w:sz w:val="22"/>
          <w:szCs w:val="22"/>
        </w:rPr>
        <w:t xml:space="preserve"> – Environmental regulatory expertise, knowledge, and experience in the successful preparation of legally defensible environmental documents are essential factors in selection of a consultant team.  A thorough understanding of CEQA and NEPA (and TRPA requirements for the northern region) will be of critical importance.  The Contractor must demonstrate broad experience and expertise in describing project activities, evaluating its consequences, recommending mitigation measures, and analyzing alternatives.  The Contractor must be experienced in the preparation of applicable State and federal </w:t>
      </w:r>
      <w:r w:rsidRPr="007B4E90">
        <w:rPr>
          <w:rFonts w:cs="Arial"/>
          <w:sz w:val="22"/>
          <w:szCs w:val="22"/>
        </w:rPr>
        <w:t xml:space="preserve">environmental information studies that support decision documents’ conclusion, for example, Notice of Exemption, Mitigated Negative Declaration, Notice of Determination, and Finding of No Significant Impact Statements. </w:t>
      </w:r>
    </w:p>
    <w:p w14:paraId="3CAEBA22" w14:textId="77777777" w:rsidR="00F50A6C" w:rsidRPr="007B4E90" w:rsidRDefault="00F50A6C" w:rsidP="00B02441">
      <w:pPr>
        <w:rPr>
          <w:rFonts w:cs="Arial"/>
          <w:color w:val="000000"/>
          <w:sz w:val="22"/>
          <w:szCs w:val="22"/>
        </w:rPr>
      </w:pPr>
    </w:p>
    <w:p w14:paraId="162778A8" w14:textId="77777777" w:rsidR="00F50A6C" w:rsidRPr="007B4E90" w:rsidRDefault="00F50A6C" w:rsidP="00B02441">
      <w:pPr>
        <w:ind w:left="1080"/>
        <w:rPr>
          <w:rFonts w:cs="Arial"/>
          <w:color w:val="000000"/>
          <w:sz w:val="22"/>
          <w:szCs w:val="22"/>
        </w:rPr>
      </w:pPr>
      <w:r w:rsidRPr="007B4E90">
        <w:rPr>
          <w:rFonts w:cs="Arial"/>
          <w:color w:val="000000"/>
          <w:sz w:val="22"/>
          <w:szCs w:val="22"/>
        </w:rPr>
        <w:t>The Contractor shall demonstrate ability and expertise to address local, State, and federal statutory requirements, laws, and standards in preparing environmental information documents and other reports, permits, agreements and approvals from local, regional, State, and federal agencies, and other relevant groups and entities having jurisdiction in the project area.</w:t>
      </w:r>
    </w:p>
    <w:p w14:paraId="034C7165" w14:textId="77777777" w:rsidR="00F50A6C" w:rsidRPr="007B4E90" w:rsidRDefault="00F50A6C" w:rsidP="00B02441">
      <w:pPr>
        <w:ind w:left="720"/>
        <w:rPr>
          <w:rFonts w:cs="Arial"/>
          <w:color w:val="000000"/>
          <w:sz w:val="22"/>
          <w:szCs w:val="22"/>
        </w:rPr>
      </w:pPr>
    </w:p>
    <w:p w14:paraId="26A6D130"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t>Natural Resource Assessment/Resource Constraints Expertise</w:t>
      </w:r>
      <w:r w:rsidRPr="007B4E90">
        <w:rPr>
          <w:rFonts w:cs="Arial"/>
          <w:color w:val="000000"/>
          <w:sz w:val="22"/>
          <w:szCs w:val="22"/>
        </w:rPr>
        <w:t xml:space="preserve"> – The Contractor must have consultation and preparation experience of a broad range of natural resource assessments required for environmental documents and other baseline studies.  This includes conducting biological studies (flora/fauna), protocol assessments of special status species, and habitat evaluation for species of the region. Knowledge and familiarity with the wetlands, terrestrial habitat, and species of the region.</w:t>
      </w:r>
      <w:r w:rsidRPr="007B4E90">
        <w:rPr>
          <w:rFonts w:cs="Arial"/>
          <w:sz w:val="22"/>
          <w:szCs w:val="22"/>
        </w:rPr>
        <w:t xml:space="preserve"> Good working knowledge of common habitat types and species that occur in California, and familiarity with the State and federally-listed threatened and endangered species typically associated with California.  Wetlands identification and delineation, site inventory techniques, consultation procedures with federal and State agencies such as the U.S. Fish and Wildlife Service and the California Department of Fish and Wildlife and the preparation of restoration plans and mitigations.</w:t>
      </w:r>
    </w:p>
    <w:p w14:paraId="68B3D955" w14:textId="77777777" w:rsidR="00F50A6C" w:rsidRPr="007B4E90" w:rsidRDefault="00F50A6C" w:rsidP="00B02441">
      <w:pPr>
        <w:ind w:left="720"/>
        <w:rPr>
          <w:rFonts w:cs="Arial"/>
          <w:color w:val="000000"/>
          <w:sz w:val="22"/>
          <w:szCs w:val="22"/>
        </w:rPr>
      </w:pPr>
    </w:p>
    <w:p w14:paraId="56A579E1" w14:textId="77777777" w:rsidR="00F50A6C" w:rsidRPr="007B4E90" w:rsidRDefault="00F50A6C" w:rsidP="00B02441">
      <w:pPr>
        <w:pStyle w:val="BodyTextIndent3"/>
        <w:spacing w:after="0"/>
        <w:ind w:left="1080"/>
        <w:rPr>
          <w:rFonts w:cs="Arial"/>
          <w:sz w:val="22"/>
          <w:szCs w:val="22"/>
        </w:rPr>
      </w:pPr>
      <w:r w:rsidRPr="007B4E90">
        <w:rPr>
          <w:rFonts w:cs="Arial"/>
          <w:sz w:val="22"/>
          <w:szCs w:val="22"/>
        </w:rPr>
        <w:t>The Contractor should have expertise in other natural and physical sciences such as soils, geology, hydrology, etc.  Examples of geological expertise includes ability to address issues such as site geology, slope stability, seismic risk, mineral resources, erodible soils, and farmland capability.  Typical hydrological resource issues include addressing the risk of flooding and site run-off, changes in groundwater conditions, and changes in water quality.</w:t>
      </w:r>
    </w:p>
    <w:p w14:paraId="25418B13" w14:textId="1E0F103C" w:rsidR="00B02441" w:rsidRDefault="00B02441" w:rsidP="00B02441">
      <w:pPr>
        <w:pStyle w:val="BodyTextIndent3"/>
        <w:spacing w:after="0"/>
        <w:ind w:left="720"/>
        <w:rPr>
          <w:rFonts w:cs="Arial"/>
          <w:sz w:val="22"/>
          <w:szCs w:val="22"/>
        </w:rPr>
      </w:pPr>
      <w:r>
        <w:rPr>
          <w:rFonts w:cs="Arial"/>
          <w:sz w:val="22"/>
          <w:szCs w:val="22"/>
        </w:rPr>
        <w:br w:type="page"/>
      </w:r>
    </w:p>
    <w:p w14:paraId="42EEA1CB" w14:textId="77777777" w:rsidR="00F50A6C" w:rsidRPr="007B4E90" w:rsidRDefault="00F50A6C" w:rsidP="00B02441">
      <w:pPr>
        <w:pStyle w:val="BodyTextIndent3"/>
        <w:spacing w:after="0"/>
        <w:ind w:left="720"/>
        <w:rPr>
          <w:rFonts w:cs="Arial"/>
          <w:sz w:val="22"/>
          <w:szCs w:val="22"/>
        </w:rPr>
      </w:pPr>
    </w:p>
    <w:p w14:paraId="5E8125AD" w14:textId="77777777" w:rsidR="00F50A6C" w:rsidRPr="007B4E90" w:rsidRDefault="00F50A6C" w:rsidP="00B02441">
      <w:pPr>
        <w:ind w:left="1080"/>
        <w:rPr>
          <w:rFonts w:cs="Arial"/>
          <w:sz w:val="22"/>
          <w:szCs w:val="22"/>
        </w:rPr>
      </w:pPr>
      <w:r w:rsidRPr="007B4E90">
        <w:rPr>
          <w:rFonts w:cs="Arial"/>
          <w:sz w:val="22"/>
          <w:szCs w:val="22"/>
        </w:rPr>
        <w:t>Contractor must have knowledge of applicable State and federal laws and permits including, but not limited to, the process for obtaining a Streambed Alteration Agreement, Section 7/10 permits, 401/404 permits, various wetland/site grading permits and other possible environmental requirements.  Knowledge of the requirements of the National Pollution Discharge Elimination System for municipal stormwater and urban runoff discharge.</w:t>
      </w:r>
    </w:p>
    <w:p w14:paraId="1B8F4C85" w14:textId="77777777" w:rsidR="00F50A6C" w:rsidRPr="007B4E90" w:rsidRDefault="00F50A6C" w:rsidP="00B02441">
      <w:pPr>
        <w:ind w:left="720"/>
        <w:rPr>
          <w:rFonts w:cs="Arial"/>
          <w:color w:val="000000"/>
          <w:sz w:val="22"/>
          <w:szCs w:val="22"/>
        </w:rPr>
      </w:pPr>
    </w:p>
    <w:p w14:paraId="637748A8"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sz w:val="22"/>
          <w:szCs w:val="22"/>
        </w:rPr>
        <w:t>Archaeological/Cultural Resources</w:t>
      </w:r>
      <w:r w:rsidRPr="007B4E90">
        <w:rPr>
          <w:rFonts w:cs="Arial"/>
          <w:b/>
          <w:color w:val="000000"/>
          <w:sz w:val="22"/>
          <w:szCs w:val="22"/>
        </w:rPr>
        <w:t xml:space="preserve"> Assessment</w:t>
      </w:r>
      <w:r w:rsidRPr="007B4E90">
        <w:rPr>
          <w:rFonts w:cs="Arial"/>
          <w:color w:val="000000"/>
          <w:sz w:val="22"/>
          <w:szCs w:val="22"/>
        </w:rPr>
        <w:t xml:space="preserve"> – The Contractor must have experience with consultation and in preparation of cultural and historic resource surveys, investigations, and constraints mapping.  Knowledge and experience with pre-connect and historic resources of the region, the protocols for assessment of these resources, and the relevant local, State and federal historic consultation and protection processes and statutes.  </w:t>
      </w:r>
      <w:r w:rsidRPr="007B4E90">
        <w:rPr>
          <w:rFonts w:cs="Arial"/>
          <w:sz w:val="22"/>
          <w:szCs w:val="22"/>
        </w:rPr>
        <w:t xml:space="preserve">Expertise in the process associated with nominating historical sites to the National Register. The Contractor should have knowledge and expertise in relevant State and federal laws, regulations, and related protocols including such as those for the consultation process for the State Office of Historic Preservation and federal historic </w:t>
      </w:r>
      <w:r w:rsidRPr="007B4E90">
        <w:rPr>
          <w:rFonts w:cs="Arial"/>
          <w:color w:val="000000"/>
          <w:sz w:val="22"/>
          <w:szCs w:val="22"/>
        </w:rPr>
        <w:t>preservation agencies, California Native American Tribes, the Secretary of Interior Standards, Section 106 of the Historic Preservation Act, PRC 5024 and 5024.5, and Heritage Documentation Programs: HABS (Historic American Buildings Survey), HAER (Historic American Engineering Record), HALS (Historic American Landscapes Survey), and CRGIS (Cultural Resources Geographic Information Systems).  HABS level documentation and archival photography.</w:t>
      </w:r>
    </w:p>
    <w:p w14:paraId="722B33AA" w14:textId="77777777" w:rsidR="00F50A6C" w:rsidRPr="007B4E90" w:rsidRDefault="00F50A6C" w:rsidP="00B02441">
      <w:pPr>
        <w:ind w:left="720"/>
        <w:rPr>
          <w:rFonts w:cs="Arial"/>
          <w:sz w:val="22"/>
          <w:szCs w:val="22"/>
        </w:rPr>
      </w:pPr>
    </w:p>
    <w:p w14:paraId="7E69EA67" w14:textId="77777777" w:rsidR="00F50A6C" w:rsidRPr="007B4E90" w:rsidRDefault="00F50A6C" w:rsidP="00B02441">
      <w:pPr>
        <w:numPr>
          <w:ilvl w:val="0"/>
          <w:numId w:val="34"/>
        </w:numPr>
        <w:tabs>
          <w:tab w:val="clear" w:pos="360"/>
          <w:tab w:val="num" w:pos="720"/>
        </w:tabs>
        <w:ind w:left="1080"/>
        <w:rPr>
          <w:rFonts w:cs="Arial"/>
          <w:sz w:val="22"/>
          <w:szCs w:val="22"/>
        </w:rPr>
      </w:pPr>
      <w:r w:rsidRPr="007B4E90">
        <w:rPr>
          <w:rFonts w:cs="Arial"/>
          <w:b/>
          <w:sz w:val="22"/>
          <w:szCs w:val="22"/>
        </w:rPr>
        <w:t>Graphics and Visual Assessment</w:t>
      </w:r>
      <w:r w:rsidRPr="007B4E90">
        <w:rPr>
          <w:rFonts w:cs="Arial"/>
          <w:sz w:val="22"/>
          <w:szCs w:val="22"/>
        </w:rPr>
        <w:t xml:space="preserve"> –</w:t>
      </w:r>
      <w:r w:rsidRPr="007B4E90">
        <w:rPr>
          <w:rFonts w:cs="Arial"/>
          <w:color w:val="000000"/>
          <w:sz w:val="22"/>
          <w:szCs w:val="22"/>
        </w:rPr>
        <w:t xml:space="preserve"> The Contractor experienced with v</w:t>
      </w:r>
      <w:r w:rsidRPr="007B4E90">
        <w:rPr>
          <w:rFonts w:cs="Arial"/>
          <w:sz w:val="22"/>
          <w:szCs w:val="22"/>
        </w:rPr>
        <w:t>isual assessment techniques (including photo-simulations), especially for projects that will result in alteration to the existing landscape is a desirable attribute, as well as, expertise in preparing high quality presentations materials for public relations and meetings. The Contractor should have expertise in assessing when and what graphics are needed in documents and public presentations.</w:t>
      </w:r>
    </w:p>
    <w:p w14:paraId="4052761E" w14:textId="77777777" w:rsidR="00F50A6C" w:rsidRPr="007B4E90" w:rsidRDefault="00F50A6C" w:rsidP="00B02441">
      <w:pPr>
        <w:ind w:left="720"/>
        <w:rPr>
          <w:rFonts w:cs="Arial"/>
          <w:color w:val="000000"/>
          <w:sz w:val="22"/>
          <w:szCs w:val="22"/>
        </w:rPr>
      </w:pPr>
    </w:p>
    <w:p w14:paraId="368A2AC0"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t>Air Quality and Noise Assessment and Modeling</w:t>
      </w:r>
      <w:r w:rsidRPr="007B4E90">
        <w:rPr>
          <w:rFonts w:cs="Arial"/>
          <w:color w:val="000000"/>
          <w:sz w:val="22"/>
          <w:szCs w:val="22"/>
        </w:rPr>
        <w:t xml:space="preserve"> – Air quality and acoustical assessment studies, including the use of standard models and/or development of project-specific models, knowledge of local, State and federal standards, community levels, and preparation of feasible mitigation measures to reduce effects.  The Contractor must have experience with assessment and discussion of Greenhouse Gases and Climate Action policies in context of local, regional, and global conditions.</w:t>
      </w:r>
    </w:p>
    <w:p w14:paraId="6D96D706" w14:textId="77777777" w:rsidR="00F50A6C" w:rsidRPr="007B4E90" w:rsidRDefault="00F50A6C" w:rsidP="00B02441">
      <w:pPr>
        <w:ind w:left="720"/>
        <w:rPr>
          <w:rFonts w:cs="Arial"/>
          <w:color w:val="000000"/>
          <w:sz w:val="22"/>
          <w:szCs w:val="22"/>
        </w:rPr>
      </w:pPr>
    </w:p>
    <w:p w14:paraId="4EC3E1C3"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t>Traffic and Transportation Analysis</w:t>
      </w:r>
      <w:r w:rsidRPr="007B4E90">
        <w:rPr>
          <w:rFonts w:cs="Arial"/>
          <w:color w:val="000000"/>
          <w:sz w:val="22"/>
          <w:szCs w:val="22"/>
        </w:rPr>
        <w:t xml:space="preserve"> – The Contractor must have experience with traffic and transportation studies typically used in environmental documents.  This includes related expertise in trip generation rates; travel pattern analysis; level-of-services analysis; VMT, traffic congestion planning; transportation demand management, parking analysis; traffic signal warrant analysis; transit corridor planning; peak hour traffic evaluation; and schematic design of intersection, roadway, and project entrance improvements.  Consultants should have knowledge of State and federal laws, local traffic rules and regulations, and typical commute/transportation management plans.</w:t>
      </w:r>
      <w:r w:rsidRPr="007B4E90">
        <w:rPr>
          <w:rFonts w:cs="Arial"/>
          <w:color w:val="000000"/>
          <w:sz w:val="22"/>
          <w:szCs w:val="22"/>
        </w:rPr>
        <w:br/>
      </w:r>
    </w:p>
    <w:p w14:paraId="4BB8D4EC" w14:textId="77777777" w:rsidR="00F50A6C" w:rsidRPr="007B4E90" w:rsidRDefault="00F50A6C" w:rsidP="00B02441">
      <w:pPr>
        <w:numPr>
          <w:ilvl w:val="0"/>
          <w:numId w:val="34"/>
        </w:numPr>
        <w:tabs>
          <w:tab w:val="clear" w:pos="360"/>
          <w:tab w:val="num" w:pos="720"/>
        </w:tabs>
        <w:ind w:left="1080"/>
        <w:rPr>
          <w:rFonts w:cs="Arial"/>
          <w:sz w:val="22"/>
          <w:szCs w:val="22"/>
        </w:rPr>
      </w:pPr>
      <w:r w:rsidRPr="007B4E90">
        <w:rPr>
          <w:rFonts w:cs="Arial"/>
          <w:b/>
          <w:color w:val="000000"/>
          <w:sz w:val="22"/>
          <w:szCs w:val="22"/>
        </w:rPr>
        <w:t>Public Participation and Community Outreach</w:t>
      </w:r>
      <w:r w:rsidRPr="007B4E90">
        <w:rPr>
          <w:rFonts w:cs="Arial"/>
          <w:color w:val="000000"/>
          <w:sz w:val="22"/>
          <w:szCs w:val="22"/>
        </w:rPr>
        <w:t xml:space="preserve"> – The Contractor must be experienced in public participation process, organizing and conducting workshops, preparing newsletters and graphical materials, </w:t>
      </w:r>
      <w:r w:rsidRPr="007B4E90">
        <w:rPr>
          <w:rFonts w:cs="Arial"/>
          <w:sz w:val="22"/>
          <w:szCs w:val="22"/>
        </w:rPr>
        <w:t>preparing public participation materials, organizing public workshops, and providing specialized community involvement assistance,</w:t>
      </w:r>
      <w:r w:rsidRPr="007B4E90">
        <w:rPr>
          <w:rFonts w:cs="Arial"/>
          <w:color w:val="000000"/>
          <w:sz w:val="22"/>
          <w:szCs w:val="22"/>
        </w:rPr>
        <w:t xml:space="preserve"> and providing support for public presentations to local agencies and associations. </w:t>
      </w:r>
      <w:r w:rsidRPr="007B4E90">
        <w:rPr>
          <w:rFonts w:cs="Arial"/>
          <w:sz w:val="22"/>
          <w:szCs w:val="22"/>
        </w:rPr>
        <w:t>Expertise in preparing high quality presentations materials for public relations and meetings. The Contractor team should be able to create public awareness materials as they relate to the environmental planning process and the community outreach process, and inform target audiences and sensitive audiences of projects, help the public understand construction activities and construction related impacts</w:t>
      </w:r>
      <w:r w:rsidRPr="007B4E90">
        <w:rPr>
          <w:rFonts w:cs="Arial"/>
          <w:color w:val="000000"/>
          <w:sz w:val="22"/>
          <w:szCs w:val="22"/>
        </w:rPr>
        <w:br/>
      </w:r>
    </w:p>
    <w:p w14:paraId="0CCD4ED5"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lastRenderedPageBreak/>
        <w:t>Environmental Due Diligence –</w:t>
      </w:r>
      <w:r w:rsidRPr="007B4E90">
        <w:rPr>
          <w:rFonts w:cs="Arial"/>
          <w:color w:val="000000"/>
          <w:sz w:val="22"/>
          <w:szCs w:val="22"/>
        </w:rPr>
        <w:t xml:space="preserve"> Environmental due diligence studies and investigations, including but not limited to, preliminary site assessments (I-III), remediation plans, soil and water quality assessment, permitting/regulatory review, and remediation planning.</w:t>
      </w:r>
      <w:r w:rsidRPr="007B4E90">
        <w:rPr>
          <w:rFonts w:cs="Arial"/>
          <w:color w:val="000000"/>
          <w:sz w:val="22"/>
          <w:szCs w:val="22"/>
        </w:rPr>
        <w:br/>
      </w:r>
    </w:p>
    <w:p w14:paraId="3B5606D7"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t xml:space="preserve">Community Planning </w:t>
      </w:r>
      <w:r w:rsidRPr="007B4E90">
        <w:rPr>
          <w:rFonts w:cs="Arial"/>
          <w:color w:val="000000"/>
          <w:sz w:val="22"/>
          <w:szCs w:val="22"/>
        </w:rPr>
        <w:t>– The desired experience includes analysis of land-use compatibility, general and specific plan processes, evaluating project effects on community plans, policies and values, public services and utilities analysis, and demographics analysis.</w:t>
      </w:r>
      <w:r w:rsidRPr="007B4E90">
        <w:rPr>
          <w:rFonts w:cs="Arial"/>
          <w:color w:val="1F497D"/>
          <w:sz w:val="22"/>
          <w:szCs w:val="22"/>
        </w:rPr>
        <w:t xml:space="preserve"> </w:t>
      </w:r>
    </w:p>
    <w:p w14:paraId="6E512831" w14:textId="77777777" w:rsidR="00F50A6C" w:rsidRPr="007B4E90" w:rsidRDefault="00F50A6C" w:rsidP="00B02441">
      <w:pPr>
        <w:ind w:left="720"/>
        <w:rPr>
          <w:rFonts w:cs="Arial"/>
          <w:color w:val="000000"/>
          <w:sz w:val="22"/>
          <w:szCs w:val="22"/>
        </w:rPr>
      </w:pPr>
    </w:p>
    <w:p w14:paraId="3A7FC195" w14:textId="77777777" w:rsidR="00F50A6C" w:rsidRPr="007B4E90" w:rsidRDefault="00F50A6C" w:rsidP="00B02441">
      <w:pPr>
        <w:numPr>
          <w:ilvl w:val="0"/>
          <w:numId w:val="35"/>
        </w:numPr>
        <w:ind w:left="1080"/>
        <w:rPr>
          <w:rFonts w:cs="Arial"/>
          <w:sz w:val="22"/>
          <w:szCs w:val="22"/>
        </w:rPr>
      </w:pPr>
      <w:r w:rsidRPr="007B4E90">
        <w:rPr>
          <w:rFonts w:cs="Arial"/>
          <w:b/>
          <w:sz w:val="22"/>
          <w:szCs w:val="22"/>
        </w:rPr>
        <w:t>Website Publishing</w:t>
      </w:r>
      <w:r w:rsidRPr="007B4E90">
        <w:rPr>
          <w:rFonts w:cs="Arial"/>
          <w:sz w:val="22"/>
          <w:szCs w:val="22"/>
        </w:rPr>
        <w:t xml:space="preserve"> – The Contractor must be experienced with publishing ADA compliant environmental documents and information on a web page, complete with graphics/photo simulations including for public relations and for purposes of meeting public participation requirements.  Integrating large databased files into production environments; server-side scripting languages; and, user interface to optimize website access by the general public. Optimizing graphics in order to reduce file sizes and download speeds of graphics for display on the DGS and other State internet websites.</w:t>
      </w:r>
      <w:r w:rsidRPr="007B4E90">
        <w:rPr>
          <w:rFonts w:cs="Arial"/>
          <w:sz w:val="22"/>
          <w:szCs w:val="22"/>
        </w:rPr>
        <w:br/>
      </w:r>
    </w:p>
    <w:p w14:paraId="52324C9E" w14:textId="77777777" w:rsidR="00F50A6C" w:rsidRPr="007B4E90" w:rsidRDefault="00F50A6C" w:rsidP="00B02441">
      <w:pPr>
        <w:numPr>
          <w:ilvl w:val="0"/>
          <w:numId w:val="34"/>
        </w:numPr>
        <w:tabs>
          <w:tab w:val="clear" w:pos="360"/>
          <w:tab w:val="num" w:pos="720"/>
        </w:tabs>
        <w:ind w:left="1080"/>
        <w:rPr>
          <w:rFonts w:cs="Arial"/>
          <w:color w:val="000000"/>
          <w:sz w:val="22"/>
          <w:szCs w:val="22"/>
        </w:rPr>
      </w:pPr>
      <w:r w:rsidRPr="007B4E90">
        <w:rPr>
          <w:rFonts w:cs="Arial"/>
          <w:b/>
          <w:color w:val="000000"/>
          <w:sz w:val="22"/>
          <w:szCs w:val="22"/>
        </w:rPr>
        <w:t>Availability, Schedule, and Project Management</w:t>
      </w:r>
      <w:r w:rsidRPr="007B4E90">
        <w:rPr>
          <w:rFonts w:cs="Arial"/>
          <w:color w:val="000000"/>
          <w:sz w:val="22"/>
          <w:szCs w:val="22"/>
        </w:rPr>
        <w:t xml:space="preserve"> – The availability of contractor’s staff and subcontractors will be an important selection factor.  The state recommends that the SOQ clearly delineate the person(s) that will be responsible for directing the environmental services team, and their relevant experience in such a role.</w:t>
      </w:r>
      <w:r w:rsidRPr="007B4E90">
        <w:rPr>
          <w:rFonts w:cs="Arial"/>
          <w:color w:val="000000"/>
          <w:sz w:val="22"/>
          <w:szCs w:val="22"/>
        </w:rPr>
        <w:br/>
      </w:r>
    </w:p>
    <w:p w14:paraId="6EB21AEB" w14:textId="77777777" w:rsidR="00F50A6C" w:rsidRDefault="00F50A6C" w:rsidP="00B02441">
      <w:pPr>
        <w:ind w:left="1080"/>
      </w:pPr>
      <w:r w:rsidRPr="007B4E90">
        <w:rPr>
          <w:rFonts w:cs="Arial"/>
          <w:color w:val="000000"/>
          <w:sz w:val="22"/>
          <w:szCs w:val="22"/>
        </w:rPr>
        <w:t xml:space="preserve">These examples of environmental expertise are provided to assist each potential contractor in the formation of their respective environmental services team.  </w:t>
      </w:r>
      <w:r>
        <w:rPr>
          <w:color w:val="000000"/>
          <w:szCs w:val="22"/>
        </w:rPr>
        <w:br/>
      </w:r>
    </w:p>
    <w:p w14:paraId="5E7164CB" w14:textId="77777777" w:rsidR="00D53549" w:rsidRPr="00E7363A" w:rsidRDefault="00D53549" w:rsidP="00D53549">
      <w:pPr>
        <w:pStyle w:val="Heading2"/>
        <w:numPr>
          <w:ilvl w:val="0"/>
          <w:numId w:val="27"/>
        </w:numPr>
        <w:rPr>
          <w:rFonts w:cs="Arial"/>
          <w:color w:val="auto"/>
          <w:sz w:val="22"/>
          <w:szCs w:val="22"/>
        </w:rPr>
      </w:pPr>
      <w:r w:rsidRPr="00E7363A">
        <w:rPr>
          <w:rFonts w:cs="Arial"/>
          <w:color w:val="auto"/>
          <w:sz w:val="22"/>
          <w:szCs w:val="22"/>
        </w:rPr>
        <w:t>MINIMUM REQUIREMENTS</w:t>
      </w:r>
    </w:p>
    <w:p w14:paraId="3F34964A" w14:textId="77777777" w:rsidR="00D53549" w:rsidRPr="00E7363A" w:rsidRDefault="00D53549" w:rsidP="00D53549">
      <w:pPr>
        <w:pStyle w:val="ListParagraph"/>
        <w:suppressAutoHyphens/>
        <w:rPr>
          <w:rFonts w:cs="Arial"/>
          <w:sz w:val="22"/>
          <w:szCs w:val="22"/>
        </w:rPr>
      </w:pPr>
    </w:p>
    <w:p w14:paraId="5F7666DA" w14:textId="59B51EF2" w:rsidR="00D53549" w:rsidRPr="00E7363A" w:rsidRDefault="00D53549" w:rsidP="00D53549">
      <w:pPr>
        <w:ind w:left="720"/>
        <w:jc w:val="both"/>
        <w:rPr>
          <w:rFonts w:cs="Arial"/>
          <w:sz w:val="22"/>
          <w:szCs w:val="22"/>
        </w:rPr>
      </w:pPr>
      <w:r w:rsidRPr="00E7363A">
        <w:rPr>
          <w:rFonts w:cs="Arial"/>
          <w:sz w:val="22"/>
          <w:szCs w:val="22"/>
        </w:rPr>
        <w:t>Firms that are interested in providing professional services for this contracting opportunity shall submit the following information in 8.5” x 11” format (</w:t>
      </w:r>
      <w:r w:rsidR="00B94F48" w:rsidRPr="00E7363A">
        <w:rPr>
          <w:rFonts w:cs="Arial"/>
          <w:sz w:val="22"/>
          <w:szCs w:val="22"/>
        </w:rPr>
        <w:t>11-point</w:t>
      </w:r>
      <w:r w:rsidRPr="00E7363A">
        <w:rPr>
          <w:rFonts w:cs="Arial"/>
          <w:sz w:val="22"/>
          <w:szCs w:val="22"/>
        </w:rPr>
        <w:t xml:space="preserve"> font or greater) with each of the numbered sections collated in a separate tab. The State requests that SOQs be limited to 50 pages or less. Firms shall ensure that their written responses indicate how they meet the Selection Criteria</w:t>
      </w:r>
      <w:r w:rsidR="00D82E55">
        <w:rPr>
          <w:rFonts w:cs="Arial"/>
          <w:sz w:val="22"/>
          <w:szCs w:val="22"/>
        </w:rPr>
        <w:t xml:space="preserve"> in Section V</w:t>
      </w:r>
      <w:r w:rsidRPr="00E7363A">
        <w:rPr>
          <w:rFonts w:cs="Arial"/>
          <w:sz w:val="22"/>
          <w:szCs w:val="22"/>
        </w:rPr>
        <w:t xml:space="preserve"> below. </w:t>
      </w:r>
    </w:p>
    <w:p w14:paraId="5C54AE75" w14:textId="75C8A736" w:rsidR="00D53549" w:rsidRDefault="00D53549" w:rsidP="00D53549">
      <w:pPr>
        <w:jc w:val="both"/>
        <w:rPr>
          <w:rFonts w:cs="Arial"/>
          <w:sz w:val="22"/>
          <w:szCs w:val="22"/>
        </w:rPr>
      </w:pPr>
    </w:p>
    <w:p w14:paraId="524B8799" w14:textId="77777777" w:rsidR="00EF5C76" w:rsidRDefault="00EF5C76" w:rsidP="00EF5C76">
      <w:pPr>
        <w:pStyle w:val="BodyText"/>
        <w:kinsoku w:val="0"/>
        <w:overflowPunct w:val="0"/>
        <w:ind w:left="720" w:right="102"/>
      </w:pPr>
      <w:r>
        <w:t xml:space="preserve">Firms should clearly mark their SOQ's for the Region submitting. </w:t>
      </w:r>
      <w:r>
        <w:rPr>
          <w:u w:val="thick"/>
        </w:rPr>
        <w:t>Firms wishing to be considered for more than one region shall submit a separate set of Statement of Qualifications for each region</w:t>
      </w:r>
      <w:r>
        <w:t>.</w:t>
      </w:r>
    </w:p>
    <w:p w14:paraId="2DC3B02A" w14:textId="77777777" w:rsidR="00EF5C76" w:rsidRPr="00E7363A" w:rsidRDefault="00EF5C76" w:rsidP="00EF5C76">
      <w:pPr>
        <w:ind w:left="720"/>
        <w:jc w:val="both"/>
        <w:rPr>
          <w:rFonts w:cs="Arial"/>
          <w:sz w:val="22"/>
          <w:szCs w:val="22"/>
        </w:rPr>
      </w:pPr>
    </w:p>
    <w:p w14:paraId="0E26CCCE" w14:textId="77777777" w:rsidR="00BA531C" w:rsidRPr="00E7363A" w:rsidRDefault="00BA531C" w:rsidP="00BA531C">
      <w:pPr>
        <w:pStyle w:val="BodyText2"/>
        <w:ind w:firstLine="720"/>
        <w:jc w:val="left"/>
        <w:rPr>
          <w:rFonts w:cs="Arial"/>
          <w:b/>
          <w:sz w:val="22"/>
          <w:szCs w:val="22"/>
          <w:u w:val="single"/>
        </w:rPr>
      </w:pPr>
      <w:r w:rsidRPr="00E7363A">
        <w:rPr>
          <w:rFonts w:cs="Arial"/>
          <w:b/>
          <w:sz w:val="22"/>
          <w:szCs w:val="22"/>
          <w:u w:val="single"/>
        </w:rPr>
        <w:t>S</w:t>
      </w:r>
      <w:r>
        <w:rPr>
          <w:rFonts w:cs="Arial"/>
          <w:b/>
          <w:sz w:val="22"/>
          <w:szCs w:val="22"/>
          <w:u w:val="single"/>
        </w:rPr>
        <w:t xml:space="preserve">ubmit two (2) hard copies </w:t>
      </w:r>
      <w:r w:rsidRPr="00E7363A">
        <w:rPr>
          <w:rFonts w:cs="Arial"/>
          <w:b/>
          <w:sz w:val="22"/>
          <w:szCs w:val="22"/>
          <w:u w:val="single"/>
        </w:rPr>
        <w:t>of the following</w:t>
      </w:r>
      <w:r>
        <w:rPr>
          <w:rFonts w:cs="Arial"/>
          <w:b/>
          <w:sz w:val="22"/>
          <w:szCs w:val="22"/>
          <w:u w:val="single"/>
        </w:rPr>
        <w:t>, and one (1) electronic copy as detailed below</w:t>
      </w:r>
      <w:r w:rsidRPr="00E7363A">
        <w:rPr>
          <w:rFonts w:cs="Arial"/>
          <w:b/>
          <w:sz w:val="22"/>
          <w:szCs w:val="22"/>
          <w:u w:val="single"/>
        </w:rPr>
        <w:t>:</w:t>
      </w:r>
    </w:p>
    <w:p w14:paraId="401CE119" w14:textId="77777777" w:rsidR="00D53549" w:rsidRPr="00E7363A" w:rsidRDefault="00D53549" w:rsidP="00D53549">
      <w:pPr>
        <w:pStyle w:val="BodyText2"/>
        <w:jc w:val="left"/>
        <w:rPr>
          <w:rFonts w:cs="Arial"/>
          <w:sz w:val="22"/>
          <w:szCs w:val="22"/>
        </w:rPr>
      </w:pPr>
    </w:p>
    <w:p w14:paraId="1B3A96FC" w14:textId="033DE64B" w:rsidR="00BE0ADA" w:rsidRDefault="00D82E55" w:rsidP="00BE0ADA">
      <w:pPr>
        <w:pStyle w:val="NoSpacing"/>
        <w:numPr>
          <w:ilvl w:val="0"/>
          <w:numId w:val="25"/>
        </w:numPr>
        <w:rPr>
          <w:rFonts w:cs="Arial"/>
          <w:sz w:val="22"/>
          <w:szCs w:val="22"/>
        </w:rPr>
      </w:pPr>
      <w:r>
        <w:rPr>
          <w:rFonts w:cs="Arial"/>
          <w:sz w:val="22"/>
          <w:szCs w:val="22"/>
        </w:rPr>
        <w:t>Letter of i</w:t>
      </w:r>
      <w:r w:rsidR="00D53549" w:rsidRPr="00E7363A">
        <w:rPr>
          <w:rFonts w:cs="Arial"/>
          <w:sz w:val="22"/>
          <w:szCs w:val="22"/>
        </w:rPr>
        <w:t>nterest that includes the Federal Identification Number</w:t>
      </w:r>
      <w:r w:rsidR="0018550A" w:rsidRPr="00E7363A">
        <w:rPr>
          <w:rFonts w:cs="Arial"/>
          <w:sz w:val="22"/>
          <w:szCs w:val="22"/>
        </w:rPr>
        <w:t xml:space="preserve"> (FEIN)</w:t>
      </w:r>
      <w:r w:rsidR="00D53549" w:rsidRPr="00E7363A">
        <w:rPr>
          <w:rFonts w:cs="Arial"/>
          <w:sz w:val="22"/>
          <w:szCs w:val="22"/>
        </w:rPr>
        <w:t xml:space="preserve"> of the firm</w:t>
      </w:r>
      <w:r w:rsidR="007C66D2">
        <w:rPr>
          <w:rFonts w:cs="Arial"/>
          <w:sz w:val="22"/>
          <w:szCs w:val="22"/>
        </w:rPr>
        <w:t>, the region(s) of interest, and</w:t>
      </w:r>
      <w:r w:rsidR="00D53549" w:rsidRPr="00E7363A">
        <w:rPr>
          <w:rFonts w:cs="Arial"/>
          <w:sz w:val="22"/>
          <w:szCs w:val="22"/>
        </w:rPr>
        <w:t xml:space="preserve"> the person authorized to negotiate and sign all agreements.</w:t>
      </w:r>
    </w:p>
    <w:p w14:paraId="6EE46CA7" w14:textId="54214400" w:rsidR="00D53549" w:rsidRPr="00E7363A" w:rsidRDefault="00BE0ADA" w:rsidP="00BE0ADA">
      <w:pPr>
        <w:pStyle w:val="NoSpacing"/>
        <w:ind w:left="1440"/>
        <w:rPr>
          <w:rFonts w:cs="Arial"/>
          <w:sz w:val="22"/>
          <w:szCs w:val="22"/>
        </w:rPr>
      </w:pPr>
      <w:r w:rsidRPr="00E7363A">
        <w:rPr>
          <w:rFonts w:cs="Arial"/>
          <w:sz w:val="22"/>
          <w:szCs w:val="22"/>
        </w:rPr>
        <w:t xml:space="preserve"> </w:t>
      </w:r>
    </w:p>
    <w:p w14:paraId="622C575F" w14:textId="77777777" w:rsidR="00BE0ADA" w:rsidRDefault="00D53549" w:rsidP="00BE0ADA">
      <w:pPr>
        <w:pStyle w:val="NoSpacing"/>
        <w:numPr>
          <w:ilvl w:val="0"/>
          <w:numId w:val="25"/>
        </w:numPr>
        <w:rPr>
          <w:rFonts w:cs="Arial"/>
          <w:sz w:val="22"/>
          <w:szCs w:val="22"/>
        </w:rPr>
      </w:pPr>
      <w:r w:rsidRPr="00E7363A">
        <w:rPr>
          <w:rFonts w:cs="Arial"/>
          <w:sz w:val="22"/>
          <w:szCs w:val="22"/>
        </w:rPr>
        <w:t>Executive Summary (2 pages maximum).</w:t>
      </w:r>
    </w:p>
    <w:p w14:paraId="7F0A42B1" w14:textId="7023E62D" w:rsidR="004C62DF" w:rsidRPr="00E7363A" w:rsidRDefault="00BE0ADA" w:rsidP="00BE0ADA">
      <w:pPr>
        <w:pStyle w:val="NoSpacing"/>
        <w:ind w:left="1440"/>
        <w:rPr>
          <w:rFonts w:cs="Arial"/>
          <w:sz w:val="22"/>
          <w:szCs w:val="22"/>
        </w:rPr>
      </w:pPr>
      <w:r w:rsidRPr="00E7363A">
        <w:rPr>
          <w:rFonts w:cs="Arial"/>
          <w:sz w:val="22"/>
          <w:szCs w:val="22"/>
        </w:rPr>
        <w:t xml:space="preserve"> </w:t>
      </w:r>
    </w:p>
    <w:p w14:paraId="581E8DD0" w14:textId="7E063BDB" w:rsidR="00D53549" w:rsidRPr="00E7363A" w:rsidRDefault="00D53549" w:rsidP="00D53549">
      <w:pPr>
        <w:pStyle w:val="NoSpacing"/>
        <w:numPr>
          <w:ilvl w:val="0"/>
          <w:numId w:val="25"/>
        </w:numPr>
        <w:rPr>
          <w:rFonts w:cs="Arial"/>
          <w:sz w:val="22"/>
          <w:szCs w:val="22"/>
        </w:rPr>
      </w:pPr>
      <w:r w:rsidRPr="00E7363A">
        <w:rPr>
          <w:rFonts w:cs="Arial"/>
          <w:sz w:val="22"/>
          <w:szCs w:val="22"/>
        </w:rPr>
        <w:t>Federal Form SF330 (“Architect-Engineer Qualifications”) Parts I &amp; II for your firm, and Federal Form SF330 Part II for</w:t>
      </w:r>
      <w:r w:rsidR="003209C6">
        <w:rPr>
          <w:rFonts w:cs="Arial"/>
          <w:sz w:val="22"/>
          <w:szCs w:val="22"/>
        </w:rPr>
        <w:t xml:space="preserve"> any proposed sub-contractors. </w:t>
      </w:r>
      <w:r w:rsidRPr="00E7363A">
        <w:rPr>
          <w:rFonts w:cs="Arial"/>
          <w:sz w:val="22"/>
          <w:szCs w:val="22"/>
        </w:rPr>
        <w:t xml:space="preserve">The current revision of these forms is available on the </w:t>
      </w:r>
      <w:hyperlink r:id="rId8" w:history="1">
        <w:r w:rsidRPr="00E7363A">
          <w:rPr>
            <w:rStyle w:val="Hyperlink"/>
            <w:rFonts w:cs="Arial"/>
            <w:sz w:val="22"/>
            <w:szCs w:val="22"/>
          </w:rPr>
          <w:t>GSA Webpage for SF330</w:t>
        </w:r>
      </w:hyperlink>
      <w:r w:rsidRPr="00E7363A">
        <w:rPr>
          <w:rFonts w:cs="Arial"/>
          <w:sz w:val="22"/>
          <w:szCs w:val="22"/>
        </w:rPr>
        <w:t>.</w:t>
      </w:r>
    </w:p>
    <w:p w14:paraId="2733388F" w14:textId="77777777" w:rsidR="00D53549" w:rsidRPr="00E7363A" w:rsidRDefault="00D53549" w:rsidP="00D53549">
      <w:pPr>
        <w:pStyle w:val="NoSpacing"/>
        <w:rPr>
          <w:rFonts w:cs="Arial"/>
          <w:sz w:val="22"/>
          <w:szCs w:val="22"/>
        </w:rPr>
      </w:pPr>
    </w:p>
    <w:p w14:paraId="730D912D" w14:textId="77777777" w:rsidR="00D53549" w:rsidRPr="00E7363A" w:rsidRDefault="00D53549" w:rsidP="00D53549">
      <w:pPr>
        <w:pStyle w:val="NoSpacing"/>
        <w:numPr>
          <w:ilvl w:val="1"/>
          <w:numId w:val="25"/>
        </w:numPr>
        <w:rPr>
          <w:rFonts w:cs="Arial"/>
          <w:sz w:val="22"/>
          <w:szCs w:val="22"/>
        </w:rPr>
      </w:pPr>
      <w:r w:rsidRPr="00E7363A">
        <w:rPr>
          <w:rFonts w:cs="Arial"/>
          <w:sz w:val="22"/>
          <w:szCs w:val="22"/>
        </w:rPr>
        <w:t>For each resume, firms may supplement the Form 330 (no more than one supplemental page per person) with further information on each individual’s proposed project assignment and responsibilities, their specific professional experience related to this assignment, and their current work assignment(s) and projected completion dates.</w:t>
      </w:r>
    </w:p>
    <w:p w14:paraId="6A875345" w14:textId="4E24BCC3" w:rsidR="00A91BFF" w:rsidRDefault="00A91BFF" w:rsidP="00D53549">
      <w:pPr>
        <w:pStyle w:val="NoSpacing"/>
        <w:rPr>
          <w:rFonts w:cs="Arial"/>
          <w:sz w:val="22"/>
          <w:szCs w:val="22"/>
        </w:rPr>
      </w:pPr>
      <w:r>
        <w:rPr>
          <w:rFonts w:cs="Arial"/>
          <w:sz w:val="22"/>
          <w:szCs w:val="22"/>
        </w:rPr>
        <w:br w:type="page"/>
      </w:r>
    </w:p>
    <w:p w14:paraId="726A61F9" w14:textId="77777777" w:rsidR="00D53549" w:rsidRPr="00E7363A" w:rsidRDefault="00D53549" w:rsidP="00D53549">
      <w:pPr>
        <w:pStyle w:val="NoSpacing"/>
        <w:rPr>
          <w:rFonts w:cs="Arial"/>
          <w:sz w:val="22"/>
          <w:szCs w:val="22"/>
        </w:rPr>
      </w:pPr>
    </w:p>
    <w:p w14:paraId="64927BDE" w14:textId="77777777" w:rsidR="00D53549" w:rsidRPr="00E7363A" w:rsidRDefault="00D53549" w:rsidP="00D53549">
      <w:pPr>
        <w:pStyle w:val="NoSpacing"/>
        <w:numPr>
          <w:ilvl w:val="0"/>
          <w:numId w:val="25"/>
        </w:numPr>
        <w:rPr>
          <w:rFonts w:cs="Arial"/>
          <w:sz w:val="22"/>
          <w:szCs w:val="22"/>
        </w:rPr>
      </w:pPr>
      <w:r w:rsidRPr="00E7363A">
        <w:rPr>
          <w:rFonts w:cs="Arial"/>
          <w:sz w:val="22"/>
          <w:szCs w:val="22"/>
        </w:rPr>
        <w:t xml:space="preserve">Written statement of the firm’s qualifications that is responsive to the selection criteria below. Firms shall respond in writing indicating how they believe their qualifications fulfill the requirements of these criteria. </w:t>
      </w:r>
      <w:r w:rsidRPr="00E7363A">
        <w:rPr>
          <w:rFonts w:cs="Arial"/>
          <w:b/>
          <w:sz w:val="22"/>
          <w:szCs w:val="22"/>
        </w:rPr>
        <w:t>Firms must respond to each numbered criterion with complete and organized responses.</w:t>
      </w:r>
    </w:p>
    <w:p w14:paraId="62A6F2E0" w14:textId="77777777" w:rsidR="00D53549" w:rsidRPr="00E7363A" w:rsidRDefault="00D53549" w:rsidP="00D53549">
      <w:pPr>
        <w:pStyle w:val="NoSpacing"/>
        <w:rPr>
          <w:rFonts w:cs="Arial"/>
          <w:sz w:val="22"/>
          <w:szCs w:val="22"/>
        </w:rPr>
      </w:pPr>
    </w:p>
    <w:p w14:paraId="39C0658D" w14:textId="77777777" w:rsidR="00D53549" w:rsidRPr="00E7363A" w:rsidRDefault="00D53549" w:rsidP="00D53549">
      <w:pPr>
        <w:pStyle w:val="NoSpacing"/>
        <w:numPr>
          <w:ilvl w:val="0"/>
          <w:numId w:val="25"/>
        </w:numPr>
        <w:rPr>
          <w:rFonts w:cs="Arial"/>
          <w:sz w:val="22"/>
          <w:szCs w:val="22"/>
        </w:rPr>
      </w:pPr>
      <w:r w:rsidRPr="00E7363A">
        <w:rPr>
          <w:rFonts w:cs="Arial"/>
          <w:sz w:val="22"/>
          <w:szCs w:val="22"/>
        </w:rPr>
        <w:t>Additional Required Documents</w:t>
      </w:r>
    </w:p>
    <w:p w14:paraId="25049476" w14:textId="77777777" w:rsidR="00D53549" w:rsidRPr="00E7363A" w:rsidRDefault="00D53549" w:rsidP="00D53549">
      <w:pPr>
        <w:rPr>
          <w:rFonts w:cs="Arial"/>
          <w:sz w:val="22"/>
          <w:szCs w:val="22"/>
        </w:rPr>
      </w:pPr>
    </w:p>
    <w:p w14:paraId="3BC03C39" w14:textId="28377298" w:rsidR="00D53549" w:rsidRPr="00E7363A" w:rsidRDefault="00D53549" w:rsidP="00D53549">
      <w:pPr>
        <w:pStyle w:val="NoSpacing"/>
        <w:numPr>
          <w:ilvl w:val="1"/>
          <w:numId w:val="25"/>
        </w:numPr>
        <w:rPr>
          <w:rFonts w:cs="Arial"/>
          <w:sz w:val="22"/>
          <w:szCs w:val="22"/>
        </w:rPr>
      </w:pPr>
      <w:r w:rsidRPr="00E7363A">
        <w:rPr>
          <w:rFonts w:cs="Arial"/>
          <w:sz w:val="22"/>
          <w:szCs w:val="22"/>
        </w:rPr>
        <w:t xml:space="preserve">Current Statement of Information (can be obtained on the </w:t>
      </w:r>
      <w:hyperlink r:id="rId9" w:history="1">
        <w:r w:rsidRPr="00E7363A">
          <w:rPr>
            <w:rStyle w:val="Hyperlink"/>
            <w:rFonts w:cs="Arial"/>
            <w:sz w:val="22"/>
            <w:szCs w:val="22"/>
          </w:rPr>
          <w:t>California Secretary of State’s website</w:t>
        </w:r>
      </w:hyperlink>
      <w:r w:rsidR="003209C6">
        <w:rPr>
          <w:rFonts w:cs="Arial"/>
          <w:sz w:val="22"/>
          <w:szCs w:val="22"/>
        </w:rPr>
        <w:t xml:space="preserve">). </w:t>
      </w:r>
      <w:r w:rsidRPr="00E7363A">
        <w:rPr>
          <w:rFonts w:cs="Arial"/>
          <w:sz w:val="22"/>
          <w:szCs w:val="22"/>
        </w:rPr>
        <w:t>If operating under a fictitious business name, provide all supporting documentation (i.e. fictitious business name statement certified by the appropriate county clerk).</w:t>
      </w:r>
    </w:p>
    <w:p w14:paraId="58D329E0" w14:textId="77777777" w:rsidR="00D53549" w:rsidRPr="00E7363A" w:rsidRDefault="00D53549" w:rsidP="00D53549">
      <w:pPr>
        <w:pStyle w:val="NoSpacing"/>
        <w:rPr>
          <w:rFonts w:cs="Arial"/>
          <w:sz w:val="22"/>
          <w:szCs w:val="22"/>
        </w:rPr>
      </w:pPr>
    </w:p>
    <w:p w14:paraId="37FA680B" w14:textId="7C8C246B" w:rsidR="00D53549" w:rsidRPr="00E7363A" w:rsidRDefault="00D53549" w:rsidP="00D53549">
      <w:pPr>
        <w:pStyle w:val="NoSpacing"/>
        <w:numPr>
          <w:ilvl w:val="1"/>
          <w:numId w:val="25"/>
        </w:numPr>
        <w:rPr>
          <w:rFonts w:cs="Arial"/>
          <w:color w:val="0000FF"/>
          <w:sz w:val="22"/>
          <w:szCs w:val="22"/>
        </w:rPr>
      </w:pPr>
      <w:r w:rsidRPr="00E7363A">
        <w:rPr>
          <w:rFonts w:cs="Arial"/>
          <w:sz w:val="22"/>
          <w:szCs w:val="22"/>
        </w:rPr>
        <w:t xml:space="preserve">Verification of California license for Professional Engineers, Land Surveyors, </w:t>
      </w:r>
      <w:r w:rsidRPr="00A91BFF">
        <w:rPr>
          <w:rFonts w:cs="Arial"/>
          <w:sz w:val="22"/>
          <w:szCs w:val="22"/>
        </w:rPr>
        <w:t>or</w:t>
      </w:r>
      <w:r w:rsidRPr="00E7363A">
        <w:rPr>
          <w:rFonts w:cs="Arial"/>
          <w:sz w:val="22"/>
          <w:szCs w:val="22"/>
        </w:rPr>
        <w:t xml:space="preserve"> Geologists (can be obtained on </w:t>
      </w:r>
      <w:hyperlink r:id="rId10" w:history="1">
        <w:r w:rsidRPr="00E7363A">
          <w:rPr>
            <w:rStyle w:val="Hyperlink"/>
            <w:rFonts w:cs="Arial"/>
            <w:sz w:val="22"/>
            <w:szCs w:val="22"/>
          </w:rPr>
          <w:t>the Department of Consumer Affairs website</w:t>
        </w:r>
      </w:hyperlink>
      <w:r w:rsidRPr="00E7363A">
        <w:rPr>
          <w:rFonts w:cs="Arial"/>
          <w:sz w:val="22"/>
          <w:szCs w:val="22"/>
        </w:rPr>
        <w:t>); or verification of California license for Professional Ar</w:t>
      </w:r>
      <w:r w:rsidR="00BC6A61">
        <w:rPr>
          <w:rFonts w:cs="Arial"/>
          <w:sz w:val="22"/>
          <w:szCs w:val="22"/>
        </w:rPr>
        <w:t xml:space="preserve">chitects (can be obtained on </w:t>
      </w:r>
      <w:hyperlink r:id="rId11" w:history="1">
        <w:r w:rsidRPr="00E7363A">
          <w:rPr>
            <w:rStyle w:val="Hyperlink"/>
            <w:rFonts w:cs="Arial"/>
            <w:sz w:val="22"/>
            <w:szCs w:val="22"/>
          </w:rPr>
          <w:t>the Department of Consumer Affairs website</w:t>
        </w:r>
      </w:hyperlink>
      <w:r w:rsidRPr="00E7363A">
        <w:rPr>
          <w:rFonts w:cs="Arial"/>
          <w:sz w:val="22"/>
          <w:szCs w:val="22"/>
        </w:rPr>
        <w:t>).</w:t>
      </w:r>
    </w:p>
    <w:p w14:paraId="1C763687" w14:textId="77777777" w:rsidR="00D53549" w:rsidRPr="00E7363A" w:rsidRDefault="00D53549" w:rsidP="00D53549">
      <w:pPr>
        <w:rPr>
          <w:rFonts w:cs="Arial"/>
          <w:sz w:val="22"/>
          <w:szCs w:val="22"/>
        </w:rPr>
      </w:pPr>
    </w:p>
    <w:p w14:paraId="7E16AC49" w14:textId="5A4FCB9E" w:rsidR="00D53549" w:rsidRPr="00E7363A" w:rsidRDefault="00D53549" w:rsidP="00D53549">
      <w:pPr>
        <w:pStyle w:val="NoSpacing"/>
        <w:numPr>
          <w:ilvl w:val="1"/>
          <w:numId w:val="25"/>
        </w:numPr>
        <w:rPr>
          <w:rFonts w:cs="Arial"/>
          <w:sz w:val="22"/>
          <w:szCs w:val="22"/>
        </w:rPr>
      </w:pPr>
      <w:r w:rsidRPr="00E7363A">
        <w:rPr>
          <w:rFonts w:cs="Arial"/>
          <w:sz w:val="22"/>
          <w:szCs w:val="22"/>
        </w:rPr>
        <w:t xml:space="preserve">If applicable, proof of current certification from the DGS Office of Small Business and Disabled Veteran Business Enterprise Services (OSDS). This information can be obtained </w:t>
      </w:r>
      <w:hyperlink r:id="rId12" w:history="1">
        <w:r w:rsidRPr="00E7363A">
          <w:rPr>
            <w:rStyle w:val="Hyperlink"/>
            <w:rFonts w:cs="Arial"/>
            <w:sz w:val="22"/>
            <w:szCs w:val="22"/>
          </w:rPr>
          <w:t>DGS Office of Small Business and Disable</w:t>
        </w:r>
        <w:r w:rsidR="00FD344E">
          <w:rPr>
            <w:rStyle w:val="Hyperlink"/>
            <w:rFonts w:cs="Arial"/>
            <w:sz w:val="22"/>
            <w:szCs w:val="22"/>
          </w:rPr>
          <w:t>d</w:t>
        </w:r>
        <w:r w:rsidRPr="00E7363A">
          <w:rPr>
            <w:rStyle w:val="Hyperlink"/>
            <w:rFonts w:cs="Arial"/>
            <w:sz w:val="22"/>
            <w:szCs w:val="22"/>
          </w:rPr>
          <w:t xml:space="preserve"> Veteran Business Enterprise Services website</w:t>
        </w:r>
      </w:hyperlink>
      <w:r w:rsidRPr="00E7363A">
        <w:rPr>
          <w:rFonts w:cs="Arial"/>
          <w:sz w:val="22"/>
          <w:szCs w:val="22"/>
        </w:rPr>
        <w:t xml:space="preserve">. </w:t>
      </w:r>
    </w:p>
    <w:p w14:paraId="46DC6527" w14:textId="77777777" w:rsidR="00D53549" w:rsidRPr="00E7363A" w:rsidRDefault="00D53549" w:rsidP="00D53549">
      <w:pPr>
        <w:rPr>
          <w:rFonts w:cs="Arial"/>
          <w:sz w:val="22"/>
          <w:szCs w:val="22"/>
        </w:rPr>
      </w:pPr>
    </w:p>
    <w:p w14:paraId="10217418" w14:textId="004F05CB" w:rsidR="00D53549" w:rsidRPr="00E7363A" w:rsidRDefault="00D53549" w:rsidP="00D53549">
      <w:pPr>
        <w:pStyle w:val="NoSpacing"/>
        <w:numPr>
          <w:ilvl w:val="1"/>
          <w:numId w:val="25"/>
        </w:numPr>
        <w:rPr>
          <w:rFonts w:cs="Arial"/>
          <w:sz w:val="22"/>
          <w:szCs w:val="22"/>
        </w:rPr>
      </w:pPr>
      <w:r w:rsidRPr="00E7363A">
        <w:rPr>
          <w:rFonts w:cs="Arial"/>
          <w:sz w:val="22"/>
          <w:szCs w:val="22"/>
        </w:rPr>
        <w:t>Completed and signed California Civil Righ</w:t>
      </w:r>
      <w:r w:rsidR="003209C6">
        <w:rPr>
          <w:rFonts w:cs="Arial"/>
          <w:sz w:val="22"/>
          <w:szCs w:val="22"/>
        </w:rPr>
        <w:t>ts Laws Attachment, available on</w:t>
      </w:r>
      <w:r w:rsidRPr="00E7363A">
        <w:rPr>
          <w:rFonts w:cs="Arial"/>
          <w:sz w:val="22"/>
          <w:szCs w:val="22"/>
        </w:rPr>
        <w:t xml:space="preserve"> the </w:t>
      </w:r>
      <w:hyperlink r:id="rId13" w:anchor="@ViewBag.JumpTo" w:history="1">
        <w:r w:rsidRPr="00E7363A">
          <w:rPr>
            <w:rStyle w:val="Hyperlink"/>
            <w:rFonts w:cs="Arial"/>
            <w:sz w:val="22"/>
            <w:szCs w:val="22"/>
          </w:rPr>
          <w:t>website link to the Civil Rights Laws Attachment Form</w:t>
        </w:r>
      </w:hyperlink>
    </w:p>
    <w:p w14:paraId="6E6F77E9" w14:textId="77777777" w:rsidR="00D53549" w:rsidRPr="00E7363A" w:rsidRDefault="00D53549" w:rsidP="00D53549">
      <w:pPr>
        <w:rPr>
          <w:rFonts w:cs="Arial"/>
          <w:sz w:val="22"/>
          <w:szCs w:val="22"/>
        </w:rPr>
      </w:pPr>
    </w:p>
    <w:p w14:paraId="45581284" w14:textId="6A7C0943" w:rsidR="00D53549" w:rsidRPr="00E7363A" w:rsidRDefault="00D53549" w:rsidP="00D53549">
      <w:pPr>
        <w:pStyle w:val="NoSpacing"/>
        <w:numPr>
          <w:ilvl w:val="1"/>
          <w:numId w:val="25"/>
        </w:numPr>
        <w:rPr>
          <w:rFonts w:cs="Arial"/>
          <w:sz w:val="22"/>
          <w:szCs w:val="22"/>
        </w:rPr>
      </w:pPr>
      <w:r w:rsidRPr="00E7363A">
        <w:rPr>
          <w:rFonts w:cs="Arial"/>
          <w:sz w:val="22"/>
          <w:szCs w:val="22"/>
        </w:rPr>
        <w:t>Proof of current registration with the California Department of Industrial Relations</w:t>
      </w:r>
      <w:r w:rsidR="003209C6">
        <w:rPr>
          <w:rFonts w:cs="Arial"/>
          <w:sz w:val="22"/>
          <w:szCs w:val="22"/>
        </w:rPr>
        <w:t xml:space="preserve"> as a Public Works Contractor</w:t>
      </w:r>
      <w:r w:rsidR="00EC7A08">
        <w:rPr>
          <w:rFonts w:cs="Arial"/>
          <w:sz w:val="22"/>
          <w:szCs w:val="22"/>
        </w:rPr>
        <w:t xml:space="preserve"> for the firm submitting SOQ, and subs</w:t>
      </w:r>
      <w:r w:rsidRPr="00E7363A">
        <w:rPr>
          <w:rFonts w:cs="Arial"/>
          <w:sz w:val="22"/>
          <w:szCs w:val="22"/>
        </w:rPr>
        <w:t xml:space="preserve">. </w:t>
      </w:r>
      <w:hyperlink r:id="rId14" w:history="1">
        <w:r w:rsidRPr="00E7363A">
          <w:rPr>
            <w:rStyle w:val="Hyperlink"/>
            <w:rFonts w:cs="Arial"/>
            <w:sz w:val="22"/>
            <w:szCs w:val="22"/>
          </w:rPr>
          <w:t>Website link to the DIR Contractor Registration Search</w:t>
        </w:r>
      </w:hyperlink>
      <w:r w:rsidRPr="00E7363A">
        <w:rPr>
          <w:rFonts w:cs="Arial"/>
          <w:sz w:val="22"/>
          <w:szCs w:val="22"/>
        </w:rPr>
        <w:t>.</w:t>
      </w:r>
    </w:p>
    <w:p w14:paraId="5ECB28F1" w14:textId="77777777" w:rsidR="00D53549" w:rsidRPr="00E7363A" w:rsidRDefault="00D53549" w:rsidP="00D53549">
      <w:pPr>
        <w:rPr>
          <w:rFonts w:cs="Arial"/>
          <w:sz w:val="22"/>
          <w:szCs w:val="22"/>
        </w:rPr>
      </w:pPr>
    </w:p>
    <w:p w14:paraId="32EEA155" w14:textId="77777777" w:rsidR="00D53549" w:rsidRPr="00E7363A" w:rsidRDefault="00D53549" w:rsidP="00D53549">
      <w:pPr>
        <w:pStyle w:val="NoSpacing"/>
        <w:numPr>
          <w:ilvl w:val="1"/>
          <w:numId w:val="25"/>
        </w:numPr>
        <w:rPr>
          <w:rFonts w:cs="Arial"/>
          <w:sz w:val="22"/>
          <w:szCs w:val="22"/>
        </w:rPr>
      </w:pPr>
      <w:r w:rsidRPr="00E7363A">
        <w:rPr>
          <w:rFonts w:cs="Arial"/>
          <w:sz w:val="22"/>
          <w:szCs w:val="22"/>
        </w:rPr>
        <w:t xml:space="preserve">Darfur Contracting Act Certification. </w:t>
      </w:r>
      <w:hyperlink r:id="rId15" w:anchor="@ViewBag.JumpTo" w:history="1">
        <w:r w:rsidRPr="00E7363A">
          <w:rPr>
            <w:rStyle w:val="Hyperlink"/>
            <w:rFonts w:cs="Arial"/>
            <w:sz w:val="22"/>
            <w:szCs w:val="22"/>
          </w:rPr>
          <w:t>Website link to the Dafur Contracting Act Certification Form</w:t>
        </w:r>
      </w:hyperlink>
      <w:r w:rsidRPr="00E7363A">
        <w:rPr>
          <w:rFonts w:cs="Arial"/>
          <w:sz w:val="22"/>
          <w:szCs w:val="22"/>
        </w:rPr>
        <w:t>.</w:t>
      </w:r>
    </w:p>
    <w:p w14:paraId="07B0166B" w14:textId="77777777" w:rsidR="00D53549" w:rsidRPr="00E7363A" w:rsidRDefault="00D53549" w:rsidP="00D53549">
      <w:pPr>
        <w:rPr>
          <w:rFonts w:cs="Arial"/>
          <w:sz w:val="22"/>
          <w:szCs w:val="22"/>
        </w:rPr>
      </w:pPr>
    </w:p>
    <w:p w14:paraId="0958C6DD" w14:textId="77777777" w:rsidR="00D53549" w:rsidRPr="00E7363A" w:rsidRDefault="00D53549" w:rsidP="00D53549">
      <w:pPr>
        <w:pStyle w:val="NoSpacing"/>
        <w:numPr>
          <w:ilvl w:val="1"/>
          <w:numId w:val="25"/>
        </w:numPr>
        <w:rPr>
          <w:rFonts w:cs="Arial"/>
          <w:sz w:val="22"/>
          <w:szCs w:val="22"/>
        </w:rPr>
      </w:pPr>
      <w:r w:rsidRPr="00E7363A">
        <w:rPr>
          <w:rFonts w:cs="Arial"/>
          <w:sz w:val="22"/>
          <w:szCs w:val="22"/>
        </w:rPr>
        <w:t xml:space="preserve">Iran Contracting Act Certification. </w:t>
      </w:r>
      <w:hyperlink r:id="rId16" w:history="1">
        <w:r w:rsidRPr="00E7363A">
          <w:rPr>
            <w:rStyle w:val="Hyperlink"/>
            <w:rFonts w:cs="Arial"/>
            <w:sz w:val="22"/>
            <w:szCs w:val="22"/>
          </w:rPr>
          <w:t>Website link to the Iran Contracting Certification Form</w:t>
        </w:r>
      </w:hyperlink>
      <w:r w:rsidRPr="00E7363A">
        <w:rPr>
          <w:rFonts w:cs="Arial"/>
          <w:sz w:val="22"/>
          <w:szCs w:val="22"/>
        </w:rPr>
        <w:t xml:space="preserve">. </w:t>
      </w:r>
    </w:p>
    <w:p w14:paraId="2DD1C468" w14:textId="77777777" w:rsidR="00D53549" w:rsidRPr="00E7363A" w:rsidRDefault="00D53549" w:rsidP="00D53549">
      <w:pPr>
        <w:rPr>
          <w:rFonts w:cs="Arial"/>
          <w:sz w:val="22"/>
          <w:szCs w:val="22"/>
        </w:rPr>
      </w:pPr>
    </w:p>
    <w:p w14:paraId="6368A57E" w14:textId="3833C0B3" w:rsidR="00D53549" w:rsidRPr="00BA531C" w:rsidRDefault="00D53549" w:rsidP="00D53549">
      <w:pPr>
        <w:pStyle w:val="NoSpacing"/>
        <w:numPr>
          <w:ilvl w:val="1"/>
          <w:numId w:val="25"/>
        </w:numPr>
        <w:rPr>
          <w:rStyle w:val="Hyperlink"/>
          <w:rFonts w:cs="Arial"/>
          <w:color w:val="auto"/>
          <w:sz w:val="22"/>
          <w:szCs w:val="22"/>
          <w:u w:val="none"/>
        </w:rPr>
      </w:pPr>
      <w:r w:rsidRPr="00E7363A">
        <w:rPr>
          <w:rFonts w:cs="Arial"/>
          <w:sz w:val="22"/>
          <w:szCs w:val="22"/>
        </w:rPr>
        <w:t xml:space="preserve">The Bidder’s Declaration Form (GSPD-05-105). This form documents subcontracted services. </w:t>
      </w:r>
      <w:hyperlink r:id="rId17" w:history="1">
        <w:r w:rsidRPr="00E7363A">
          <w:rPr>
            <w:rStyle w:val="Hyperlink"/>
            <w:rFonts w:cs="Arial"/>
            <w:sz w:val="22"/>
            <w:szCs w:val="22"/>
          </w:rPr>
          <w:t>The Website link to the GSPD-05-105 Form</w:t>
        </w:r>
      </w:hyperlink>
      <w:r w:rsidRPr="00E7363A">
        <w:rPr>
          <w:rStyle w:val="Hyperlink"/>
          <w:rFonts w:cs="Arial"/>
          <w:sz w:val="22"/>
          <w:szCs w:val="22"/>
        </w:rPr>
        <w:t>.</w:t>
      </w:r>
    </w:p>
    <w:p w14:paraId="5EAF1500" w14:textId="77777777" w:rsidR="00BA531C" w:rsidRDefault="00BA531C" w:rsidP="00BA531C">
      <w:pPr>
        <w:pStyle w:val="ListParagraph"/>
        <w:rPr>
          <w:rFonts w:cs="Arial"/>
          <w:sz w:val="22"/>
          <w:szCs w:val="22"/>
        </w:rPr>
      </w:pPr>
    </w:p>
    <w:p w14:paraId="3474702A" w14:textId="77777777" w:rsidR="00BA531C" w:rsidRPr="00E7363A" w:rsidRDefault="00BA531C" w:rsidP="00BA531C">
      <w:pPr>
        <w:pStyle w:val="NoSpacing"/>
        <w:ind w:left="2160"/>
        <w:rPr>
          <w:rFonts w:cs="Arial"/>
          <w:sz w:val="22"/>
          <w:szCs w:val="22"/>
        </w:rPr>
      </w:pPr>
    </w:p>
    <w:p w14:paraId="174ABEFC" w14:textId="45AB8B15" w:rsidR="00D53549" w:rsidRPr="00E7363A" w:rsidRDefault="00D53549" w:rsidP="0018550A">
      <w:pPr>
        <w:pStyle w:val="BodyText"/>
        <w:spacing w:after="120"/>
        <w:ind w:left="720"/>
        <w:rPr>
          <w:rFonts w:cs="Arial"/>
          <w:b/>
          <w:szCs w:val="22"/>
        </w:rPr>
      </w:pPr>
      <w:r w:rsidRPr="00E7363A">
        <w:rPr>
          <w:rFonts w:cs="Arial"/>
          <w:b/>
          <w:szCs w:val="22"/>
        </w:rPr>
        <w:t xml:space="preserve">The State encourages Small Businesses and Disabled Veteran Business Enterprises participation. </w:t>
      </w:r>
    </w:p>
    <w:p w14:paraId="298D7AC7" w14:textId="6CFC598D" w:rsidR="00D53549" w:rsidRPr="00E7363A" w:rsidRDefault="00D53549" w:rsidP="0018550A">
      <w:pPr>
        <w:pStyle w:val="BodyText"/>
        <w:spacing w:after="120"/>
        <w:ind w:left="720"/>
        <w:rPr>
          <w:rFonts w:cs="Arial"/>
          <w:szCs w:val="22"/>
        </w:rPr>
      </w:pPr>
      <w:r w:rsidRPr="00E7363A">
        <w:rPr>
          <w:rFonts w:cs="Arial"/>
          <w:szCs w:val="22"/>
        </w:rPr>
        <w:t xml:space="preserve">To locate certified firms for subcontracting purposes, start on Cal eProcure. </w:t>
      </w:r>
      <w:hyperlink r:id="rId18" w:history="1">
        <w:r w:rsidRPr="00E7363A">
          <w:rPr>
            <w:rStyle w:val="Hyperlink"/>
            <w:rFonts w:cs="Arial"/>
            <w:szCs w:val="22"/>
          </w:rPr>
          <w:t>Website link to CaleProcure</w:t>
        </w:r>
      </w:hyperlink>
      <w:r w:rsidRPr="00E7363A">
        <w:rPr>
          <w:rStyle w:val="Hyperlink"/>
          <w:rFonts w:cs="Arial"/>
          <w:szCs w:val="22"/>
          <w:u w:val="none"/>
        </w:rPr>
        <w:t xml:space="preserve">. </w:t>
      </w:r>
      <w:r w:rsidRPr="00E7363A">
        <w:rPr>
          <w:rFonts w:cs="Arial"/>
          <w:szCs w:val="22"/>
        </w:rPr>
        <w:t>Click on “Small Business / Disabled Veteran Business Enterprise,” then “Search for Certified SB/DVBE Firms.” In the Certification Type, select any combination of Micro Business (MB), Small Business (SB), or Disabled Veteran Business Enterprise (DVBE).</w:t>
      </w:r>
    </w:p>
    <w:p w14:paraId="33ABE4BB" w14:textId="77777777" w:rsidR="00D53549" w:rsidRPr="00E7363A" w:rsidRDefault="00D53549" w:rsidP="00D53549">
      <w:pPr>
        <w:pStyle w:val="BodyText"/>
        <w:spacing w:before="120" w:after="120"/>
        <w:ind w:left="720"/>
        <w:rPr>
          <w:rFonts w:cs="Arial"/>
          <w:szCs w:val="22"/>
        </w:rPr>
      </w:pPr>
      <w:r w:rsidRPr="00E7363A">
        <w:rPr>
          <w:rFonts w:cs="Arial"/>
          <w:szCs w:val="22"/>
        </w:rPr>
        <w:t xml:space="preserve">Additionally, there are fields that allow for a narrowing of the search. In the UNSPSC Classifications field, a search can be conducted in which the words “architectural” or “engineering” are used. If, for example, the UNSPSC Classification for Architectural Engineering (81101508) is selected, in addition to Disabled Veteran Business Enterprise (DVBE), Service Area (County) Sacramento (34), a number of DVBE certified firms that associate with the Architectural Engineering category are shown. </w:t>
      </w:r>
    </w:p>
    <w:p w14:paraId="6472BBDD" w14:textId="77777777" w:rsidR="00D53549" w:rsidRPr="00E7363A" w:rsidRDefault="00D53549" w:rsidP="00D53549">
      <w:pPr>
        <w:pStyle w:val="BodyText"/>
        <w:spacing w:before="120" w:after="120"/>
        <w:ind w:left="720"/>
        <w:rPr>
          <w:rFonts w:cs="Arial"/>
          <w:szCs w:val="22"/>
        </w:rPr>
      </w:pPr>
      <w:r w:rsidRPr="00E7363A">
        <w:rPr>
          <w:rFonts w:cs="Arial"/>
          <w:szCs w:val="22"/>
        </w:rPr>
        <w:lastRenderedPageBreak/>
        <w:t xml:space="preserve">If you feel your company or your subcontractor qualifies as either, visit the </w:t>
      </w:r>
      <w:hyperlink r:id="rId19" w:anchor="@ViewBag.JumpTo" w:history="1">
        <w:r w:rsidRPr="00E7363A">
          <w:rPr>
            <w:rStyle w:val="Hyperlink"/>
            <w:rFonts w:cs="Arial"/>
            <w:szCs w:val="22"/>
          </w:rPr>
          <w:t>website link to DGS SB &amp; DVBE</w:t>
        </w:r>
      </w:hyperlink>
      <w:r w:rsidRPr="00E7363A">
        <w:rPr>
          <w:rFonts w:cs="Arial"/>
          <w:szCs w:val="22"/>
        </w:rPr>
        <w:t xml:space="preserve"> for more information or call OSDS at (916) 375-4940 for further information. </w:t>
      </w:r>
    </w:p>
    <w:p w14:paraId="209DF6A3" w14:textId="3DE1DC91" w:rsidR="00D53549" w:rsidRPr="0089627B" w:rsidRDefault="00D53549" w:rsidP="00D53549">
      <w:pPr>
        <w:pStyle w:val="BodyText"/>
        <w:spacing w:before="120" w:after="120"/>
        <w:ind w:left="720"/>
        <w:rPr>
          <w:rFonts w:cs="Arial"/>
          <w:szCs w:val="22"/>
          <w:shd w:val="clear" w:color="auto" w:fill="FFFFFF"/>
        </w:rPr>
      </w:pPr>
      <w:r w:rsidRPr="00E7363A">
        <w:rPr>
          <w:rFonts w:cs="Arial"/>
          <w:szCs w:val="22"/>
        </w:rPr>
        <w:t xml:space="preserve">Please note that no preference in the qualifications category can be given to Small Business firms </w:t>
      </w:r>
      <w:r w:rsidRPr="0089627B">
        <w:rPr>
          <w:rFonts w:cs="Arial"/>
          <w:szCs w:val="22"/>
        </w:rPr>
        <w:t xml:space="preserve">under the contracting law set up for professional services contracts (Architectural, Engineering, Environmental Services, etc.). </w:t>
      </w:r>
      <w:r w:rsidRPr="0089627B">
        <w:rPr>
          <w:rFonts w:cs="Arial"/>
          <w:szCs w:val="22"/>
          <w:shd w:val="clear" w:color="auto" w:fill="FFFFFF"/>
        </w:rPr>
        <w:t>Procedures shall assure maximum participation of small business firms, as defined by the Director of General Services pursuant to Government Code Section 14837.</w:t>
      </w:r>
    </w:p>
    <w:p w14:paraId="1CD77953" w14:textId="77777777" w:rsidR="005E0D66" w:rsidRPr="0089627B" w:rsidRDefault="005E0D66" w:rsidP="004C62DF">
      <w:pPr>
        <w:pStyle w:val="BodyText"/>
        <w:spacing w:before="120" w:after="120"/>
        <w:rPr>
          <w:rFonts w:cs="Arial"/>
          <w:szCs w:val="22"/>
        </w:rPr>
      </w:pPr>
    </w:p>
    <w:p w14:paraId="4C730335" w14:textId="7148C1E2" w:rsidR="00A247B2" w:rsidRPr="0089627B" w:rsidRDefault="00A247B2" w:rsidP="005E0D66">
      <w:pPr>
        <w:pStyle w:val="BodyText"/>
        <w:numPr>
          <w:ilvl w:val="0"/>
          <w:numId w:val="27"/>
        </w:numPr>
        <w:rPr>
          <w:rFonts w:cs="Arial"/>
          <w:b/>
          <w:szCs w:val="22"/>
          <w:u w:val="single"/>
        </w:rPr>
      </w:pPr>
      <w:r w:rsidRPr="0089627B">
        <w:rPr>
          <w:rFonts w:cs="Arial"/>
          <w:b/>
          <w:szCs w:val="22"/>
          <w:u w:val="single"/>
        </w:rPr>
        <w:t>SUBMISSION INFORMATION AND DEADLINE</w:t>
      </w:r>
    </w:p>
    <w:p w14:paraId="0F42F6D0" w14:textId="77777777" w:rsidR="00294EC3" w:rsidRPr="0089627B" w:rsidRDefault="00294EC3" w:rsidP="004C62DF">
      <w:pPr>
        <w:pStyle w:val="BodyText"/>
        <w:rPr>
          <w:rFonts w:cs="Arial"/>
          <w:szCs w:val="22"/>
        </w:rPr>
      </w:pPr>
    </w:p>
    <w:p w14:paraId="091596FF" w14:textId="65AB2A9E" w:rsidR="00815846" w:rsidRPr="00E7363A" w:rsidRDefault="00815846" w:rsidP="00815846">
      <w:pPr>
        <w:pStyle w:val="BodyText"/>
        <w:ind w:left="720"/>
        <w:rPr>
          <w:rFonts w:cs="Arial"/>
          <w:szCs w:val="22"/>
        </w:rPr>
      </w:pPr>
      <w:r w:rsidRPr="0089627B">
        <w:rPr>
          <w:rFonts w:cs="Arial"/>
          <w:szCs w:val="22"/>
        </w:rPr>
        <w:t>Hard copy documents shall be received no later than</w:t>
      </w:r>
      <w:r w:rsidR="0089627B" w:rsidRPr="0089627B">
        <w:rPr>
          <w:rFonts w:cs="Arial"/>
          <w:szCs w:val="22"/>
        </w:rPr>
        <w:t xml:space="preserve"> </w:t>
      </w:r>
      <w:r w:rsidR="0089627B" w:rsidRPr="0089627B">
        <w:rPr>
          <w:rFonts w:cs="Arial"/>
          <w:b/>
          <w:szCs w:val="22"/>
        </w:rPr>
        <w:t>Friday, April 2, 2021, at 5:00 P.M.</w:t>
      </w:r>
      <w:r w:rsidRPr="0089627B">
        <w:rPr>
          <w:rFonts w:cs="Arial"/>
          <w:b/>
          <w:szCs w:val="22"/>
        </w:rPr>
        <w:t xml:space="preserve"> </w:t>
      </w:r>
      <w:r w:rsidRPr="0089627B">
        <w:rPr>
          <w:rFonts w:cs="Arial"/>
          <w:szCs w:val="22"/>
        </w:rPr>
        <w:t>to:</w:t>
      </w:r>
    </w:p>
    <w:p w14:paraId="174DE67A" w14:textId="77777777" w:rsidR="00D52A70" w:rsidRPr="00E7363A" w:rsidRDefault="00D52A70" w:rsidP="00B52ACA">
      <w:pPr>
        <w:rPr>
          <w:rFonts w:cs="Arial"/>
          <w:sz w:val="22"/>
          <w:szCs w:val="22"/>
        </w:rPr>
      </w:pPr>
    </w:p>
    <w:p w14:paraId="228F8980" w14:textId="77777777" w:rsidR="00D52A70" w:rsidRPr="00F25FFF" w:rsidRDefault="00D52A70" w:rsidP="00EC7632">
      <w:pPr>
        <w:jc w:val="center"/>
        <w:rPr>
          <w:rFonts w:cs="Arial"/>
          <w:sz w:val="22"/>
          <w:szCs w:val="22"/>
        </w:rPr>
      </w:pPr>
      <w:r w:rsidRPr="00F25FFF">
        <w:rPr>
          <w:rFonts w:cs="Arial"/>
          <w:sz w:val="22"/>
          <w:szCs w:val="22"/>
        </w:rPr>
        <w:t>Department of General Services</w:t>
      </w:r>
    </w:p>
    <w:p w14:paraId="7224D0B8" w14:textId="77777777" w:rsidR="00A91BFF" w:rsidRPr="00F25FFF" w:rsidRDefault="00D52A70" w:rsidP="00EC7632">
      <w:pPr>
        <w:jc w:val="center"/>
        <w:rPr>
          <w:rFonts w:cs="Arial"/>
          <w:sz w:val="22"/>
          <w:szCs w:val="22"/>
        </w:rPr>
      </w:pPr>
      <w:r w:rsidRPr="00F25FFF">
        <w:rPr>
          <w:rFonts w:cs="Arial"/>
          <w:sz w:val="22"/>
          <w:szCs w:val="22"/>
        </w:rPr>
        <w:t>Real Estate Services Division</w:t>
      </w:r>
    </w:p>
    <w:p w14:paraId="035DB27D" w14:textId="1519189F" w:rsidR="00D52A70" w:rsidRPr="00E7363A" w:rsidRDefault="00D52A70" w:rsidP="00EC7632">
      <w:pPr>
        <w:jc w:val="center"/>
        <w:rPr>
          <w:rFonts w:cs="Arial"/>
          <w:sz w:val="22"/>
          <w:szCs w:val="22"/>
        </w:rPr>
      </w:pPr>
      <w:r w:rsidRPr="00F25FFF">
        <w:rPr>
          <w:rFonts w:cs="Arial"/>
          <w:sz w:val="22"/>
          <w:szCs w:val="22"/>
        </w:rPr>
        <w:t>Project Management &amp; Development Branch</w:t>
      </w:r>
    </w:p>
    <w:p w14:paraId="3C950BD9" w14:textId="4F198147" w:rsidR="00D52A70" w:rsidRPr="00E7363A" w:rsidRDefault="00D52A70" w:rsidP="00EC7632">
      <w:pPr>
        <w:jc w:val="center"/>
        <w:rPr>
          <w:rFonts w:cs="Arial"/>
          <w:sz w:val="22"/>
          <w:szCs w:val="22"/>
        </w:rPr>
      </w:pPr>
      <w:r w:rsidRPr="00E7363A">
        <w:rPr>
          <w:rFonts w:cs="Arial"/>
          <w:sz w:val="22"/>
          <w:szCs w:val="22"/>
        </w:rPr>
        <w:t>Attn</w:t>
      </w:r>
      <w:r w:rsidR="00507BDC" w:rsidRPr="00E7363A">
        <w:rPr>
          <w:rFonts w:cs="Arial"/>
          <w:sz w:val="22"/>
          <w:szCs w:val="22"/>
        </w:rPr>
        <w:t>.</w:t>
      </w:r>
      <w:r w:rsidRPr="00E7363A">
        <w:rPr>
          <w:rFonts w:cs="Arial"/>
          <w:sz w:val="22"/>
          <w:szCs w:val="22"/>
        </w:rPr>
        <w:t>:</w:t>
      </w:r>
      <w:r w:rsidR="00E05A56" w:rsidRPr="00E7363A">
        <w:rPr>
          <w:rFonts w:cs="Arial"/>
          <w:sz w:val="22"/>
          <w:szCs w:val="22"/>
        </w:rPr>
        <w:t xml:space="preserve"> </w:t>
      </w:r>
      <w:r w:rsidR="002F748F">
        <w:rPr>
          <w:rFonts w:cs="Arial"/>
          <w:sz w:val="22"/>
          <w:szCs w:val="22"/>
        </w:rPr>
        <w:t>Therese Dominguez</w:t>
      </w:r>
      <w:r w:rsidRPr="00E7363A">
        <w:rPr>
          <w:rFonts w:cs="Arial"/>
          <w:sz w:val="22"/>
          <w:szCs w:val="22"/>
        </w:rPr>
        <w:t>, Contracts Analyst</w:t>
      </w:r>
    </w:p>
    <w:p w14:paraId="3CF464A4" w14:textId="77777777" w:rsidR="00D52A70" w:rsidRPr="00E7363A" w:rsidRDefault="00D52A70" w:rsidP="00EC7632">
      <w:pPr>
        <w:jc w:val="center"/>
        <w:rPr>
          <w:rFonts w:cs="Arial"/>
          <w:sz w:val="22"/>
          <w:szCs w:val="22"/>
        </w:rPr>
      </w:pPr>
      <w:r w:rsidRPr="00E7363A">
        <w:rPr>
          <w:rFonts w:cs="Arial"/>
          <w:sz w:val="22"/>
          <w:szCs w:val="22"/>
        </w:rPr>
        <w:t>707 3</w:t>
      </w:r>
      <w:r w:rsidRPr="00E7363A">
        <w:rPr>
          <w:rFonts w:cs="Arial"/>
          <w:sz w:val="22"/>
          <w:szCs w:val="22"/>
          <w:vertAlign w:val="superscript"/>
        </w:rPr>
        <w:t>rd</w:t>
      </w:r>
      <w:r w:rsidRPr="00E7363A">
        <w:rPr>
          <w:rFonts w:cs="Arial"/>
          <w:sz w:val="22"/>
          <w:szCs w:val="22"/>
        </w:rPr>
        <w:t xml:space="preserve"> Street, 4</w:t>
      </w:r>
      <w:r w:rsidRPr="00E7363A">
        <w:rPr>
          <w:rFonts w:cs="Arial"/>
          <w:sz w:val="22"/>
          <w:szCs w:val="22"/>
          <w:vertAlign w:val="superscript"/>
        </w:rPr>
        <w:t>th</w:t>
      </w:r>
      <w:r w:rsidRPr="00E7363A">
        <w:rPr>
          <w:rFonts w:cs="Arial"/>
          <w:sz w:val="22"/>
          <w:szCs w:val="22"/>
        </w:rPr>
        <w:t xml:space="preserve"> Floor</w:t>
      </w:r>
    </w:p>
    <w:p w14:paraId="06C5B522" w14:textId="77777777" w:rsidR="00D52A70" w:rsidRPr="00E7363A" w:rsidRDefault="00D52A70" w:rsidP="00EC7632">
      <w:pPr>
        <w:jc w:val="center"/>
        <w:rPr>
          <w:rFonts w:cs="Arial"/>
          <w:sz w:val="22"/>
          <w:szCs w:val="22"/>
        </w:rPr>
      </w:pPr>
      <w:r w:rsidRPr="00E7363A">
        <w:rPr>
          <w:rFonts w:cs="Arial"/>
          <w:sz w:val="22"/>
          <w:szCs w:val="22"/>
        </w:rPr>
        <w:t>West Sacramento, CA 95605</w:t>
      </w:r>
    </w:p>
    <w:p w14:paraId="69C28CC0" w14:textId="77777777" w:rsidR="00A625F5" w:rsidRPr="00E7363A" w:rsidRDefault="00A625F5">
      <w:pPr>
        <w:rPr>
          <w:rFonts w:cs="Arial"/>
          <w:sz w:val="22"/>
          <w:szCs w:val="22"/>
        </w:rPr>
      </w:pPr>
    </w:p>
    <w:p w14:paraId="6DD6CCE5" w14:textId="77777777" w:rsidR="003E0055" w:rsidRDefault="00815846" w:rsidP="00BE0ADA">
      <w:pPr>
        <w:pStyle w:val="ListParagraph"/>
        <w:jc w:val="both"/>
        <w:rPr>
          <w:rFonts w:cs="Arial"/>
          <w:sz w:val="22"/>
          <w:szCs w:val="22"/>
        </w:rPr>
      </w:pPr>
      <w:r>
        <w:rPr>
          <w:rFonts w:cs="Arial"/>
          <w:sz w:val="22"/>
          <w:szCs w:val="22"/>
        </w:rPr>
        <w:t>Within 24 hours of submission of SOQ to the State, one electronic copy shall be uploaded by the submitting firm to the following DGS Box.com site:</w:t>
      </w:r>
    </w:p>
    <w:bookmarkStart w:id="3" w:name="_GoBack"/>
    <w:bookmarkEnd w:id="3"/>
    <w:p w14:paraId="49733970" w14:textId="647F60BB" w:rsidR="00AC4180" w:rsidRDefault="003E0055" w:rsidP="00BE0ADA">
      <w:pPr>
        <w:pStyle w:val="ListParagraph"/>
        <w:jc w:val="both"/>
        <w:rPr>
          <w:rFonts w:cs="Arial"/>
          <w:b/>
          <w:sz w:val="22"/>
          <w:szCs w:val="22"/>
        </w:rPr>
      </w:pPr>
      <w:r>
        <w:fldChar w:fldCharType="begin"/>
      </w:r>
      <w:r>
        <w:instrText xml:space="preserve"> HYPERLINK "https://gcc02.safelinks.protection.outlook.com/?url=https%3A%2F%2Fdgscloud.app.box.com%2Ff%2Fc8446abcd7b34002b4359b30e840ce05&amp;data=04%7C01%7CTherese.Dominguez%40dgs.ca.gov%7Cd3adebdb348149a5c72808d8d8567d67%7Cea45f7b107d749a8b8f537136ec9382d%7C0%7C0%7C637497213268318782%7CUnknown%7CTWFpbGZsb3d8eyJWIjoiMC4wLjAwMDAiLCJQIjoiV2luMzIiLCJBTiI6Ik1haWwiLCJXVCI6Mn0%3D%7C1000&amp;sdata=cEpZQfCM5RM1aG4R8RL%2BoDC8JEYp94W0o%2BqGy3x%2Bqxw%3D&amp;reserved=0" </w:instrText>
      </w:r>
      <w:r>
        <w:fldChar w:fldCharType="separate"/>
      </w:r>
      <w:r>
        <w:rPr>
          <w:rStyle w:val="Hyperlink"/>
        </w:rPr>
        <w:t>https://dgscloud.app.box.com/f/c8446abcd7b34002b4359b30e840ce05</w:t>
      </w:r>
      <w:r>
        <w:fldChar w:fldCharType="end"/>
      </w:r>
      <w:r w:rsidR="00815846">
        <w:rPr>
          <w:rFonts w:cs="Arial"/>
          <w:sz w:val="22"/>
          <w:szCs w:val="22"/>
        </w:rPr>
        <w:t xml:space="preserve">. Electronic copy shall be identical to the hard copy submitted, in PDF format. </w:t>
      </w:r>
      <w:r w:rsidR="00815846" w:rsidRPr="00E7363A">
        <w:rPr>
          <w:rFonts w:cs="Arial"/>
          <w:b/>
          <w:sz w:val="22"/>
          <w:szCs w:val="22"/>
        </w:rPr>
        <w:t>Facsimile or e-mail submittals will not be considered.</w:t>
      </w:r>
    </w:p>
    <w:p w14:paraId="34C50F96" w14:textId="77777777" w:rsidR="00BE0ADA" w:rsidRPr="00BE0ADA" w:rsidRDefault="00BE0ADA" w:rsidP="00BE0ADA">
      <w:pPr>
        <w:pStyle w:val="ListParagraph"/>
        <w:jc w:val="both"/>
        <w:rPr>
          <w:rFonts w:cs="Arial"/>
          <w:b/>
          <w:sz w:val="22"/>
          <w:szCs w:val="22"/>
        </w:rPr>
      </w:pPr>
    </w:p>
    <w:p w14:paraId="646F4B89" w14:textId="30F9291F" w:rsidR="00AC4180" w:rsidRPr="00E7363A" w:rsidRDefault="00AC4180" w:rsidP="00EC7632">
      <w:pPr>
        <w:pStyle w:val="Heading1"/>
        <w:numPr>
          <w:ilvl w:val="0"/>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2"/>
        </w:rPr>
      </w:pPr>
      <w:r w:rsidRPr="00E7363A">
        <w:rPr>
          <w:rFonts w:cs="Arial"/>
          <w:szCs w:val="22"/>
        </w:rPr>
        <w:t>SELECTION CRITERIA</w:t>
      </w:r>
    </w:p>
    <w:p w14:paraId="61AB508B" w14:textId="443F1933" w:rsidR="00E05A56" w:rsidRPr="00E7363A" w:rsidRDefault="00E05A56" w:rsidP="00E05A56">
      <w:pPr>
        <w:rPr>
          <w:rFonts w:cs="Arial"/>
          <w:sz w:val="22"/>
          <w:szCs w:val="22"/>
        </w:rPr>
      </w:pPr>
    </w:p>
    <w:p w14:paraId="174A1507" w14:textId="08614A38" w:rsidR="00E05A56" w:rsidRPr="00E7363A" w:rsidRDefault="00E05A56" w:rsidP="00E05A56">
      <w:pPr>
        <w:ind w:left="720"/>
        <w:rPr>
          <w:rFonts w:cs="Arial"/>
          <w:sz w:val="22"/>
          <w:szCs w:val="22"/>
        </w:rPr>
      </w:pPr>
      <w:r w:rsidRPr="00E7363A">
        <w:rPr>
          <w:rFonts w:cs="Arial"/>
          <w:sz w:val="22"/>
          <w:szCs w:val="22"/>
        </w:rPr>
        <w:t xml:space="preserve">Submitted SOQ packages will be evaluated on the </w:t>
      </w:r>
      <w:r w:rsidR="008F5E3E">
        <w:rPr>
          <w:rFonts w:cs="Arial"/>
          <w:sz w:val="22"/>
          <w:szCs w:val="22"/>
        </w:rPr>
        <w:t>six</w:t>
      </w:r>
      <w:r w:rsidRPr="00E7363A">
        <w:rPr>
          <w:rFonts w:cs="Arial"/>
          <w:sz w:val="22"/>
          <w:szCs w:val="22"/>
        </w:rPr>
        <w:t xml:space="preserve"> areas listed below. </w:t>
      </w:r>
    </w:p>
    <w:p w14:paraId="1CB1BC69" w14:textId="77777777" w:rsidR="00471442" w:rsidRPr="00E7363A" w:rsidRDefault="00471442" w:rsidP="00471442">
      <w:pPr>
        <w:rPr>
          <w:rFonts w:cs="Arial"/>
          <w:sz w:val="22"/>
          <w:szCs w:val="22"/>
        </w:rPr>
      </w:pPr>
    </w:p>
    <w:p w14:paraId="45A2C0CE" w14:textId="77777777" w:rsidR="000E4563" w:rsidRPr="00E7363A" w:rsidRDefault="000E4563" w:rsidP="000E4563">
      <w:pPr>
        <w:numPr>
          <w:ilvl w:val="0"/>
          <w:numId w:val="28"/>
        </w:numPr>
        <w:jc w:val="both"/>
        <w:rPr>
          <w:rFonts w:cs="Arial"/>
          <w:b/>
          <w:color w:val="000000"/>
          <w:sz w:val="22"/>
          <w:szCs w:val="22"/>
        </w:rPr>
      </w:pPr>
      <w:r w:rsidRPr="00E7363A">
        <w:rPr>
          <w:rFonts w:cs="Arial"/>
          <w:b/>
          <w:color w:val="000000"/>
          <w:sz w:val="22"/>
          <w:szCs w:val="22"/>
        </w:rPr>
        <w:t>Experience of Firm</w:t>
      </w:r>
    </w:p>
    <w:p w14:paraId="0FCB862A" w14:textId="77777777" w:rsidR="000E4563" w:rsidRPr="00E7363A" w:rsidRDefault="000E4563" w:rsidP="000E4563">
      <w:pPr>
        <w:ind w:firstLine="720"/>
        <w:jc w:val="both"/>
        <w:rPr>
          <w:rFonts w:cs="Arial"/>
          <w:sz w:val="22"/>
          <w:szCs w:val="22"/>
        </w:rPr>
      </w:pPr>
      <w:r w:rsidRPr="00E7363A">
        <w:rPr>
          <w:rFonts w:cs="Arial"/>
          <w:sz w:val="22"/>
          <w:szCs w:val="22"/>
        </w:rPr>
        <w:t>Professional experience of the firm in relation to the work to be performed.</w:t>
      </w:r>
    </w:p>
    <w:p w14:paraId="0DE6BF3F" w14:textId="3149EE51" w:rsidR="000E4563" w:rsidRPr="00E7363A" w:rsidRDefault="000E4563" w:rsidP="000E4563">
      <w:pPr>
        <w:numPr>
          <w:ilvl w:val="0"/>
          <w:numId w:val="29"/>
        </w:numPr>
        <w:tabs>
          <w:tab w:val="left" w:pos="1080"/>
        </w:tabs>
        <w:ind w:left="1080" w:hanging="342"/>
        <w:jc w:val="both"/>
        <w:rPr>
          <w:rFonts w:cs="Arial"/>
          <w:sz w:val="22"/>
          <w:szCs w:val="22"/>
        </w:rPr>
      </w:pPr>
      <w:r w:rsidRPr="00E7363A">
        <w:rPr>
          <w:rFonts w:cs="Arial"/>
          <w:sz w:val="22"/>
          <w:szCs w:val="22"/>
        </w:rPr>
        <w:t>List each person wit</w:t>
      </w:r>
      <w:r w:rsidR="005A39DC">
        <w:rPr>
          <w:rFonts w:cs="Arial"/>
          <w:sz w:val="22"/>
          <w:szCs w:val="22"/>
        </w:rPr>
        <w:t>h their role</w:t>
      </w:r>
      <w:r w:rsidRPr="00E7363A">
        <w:rPr>
          <w:rFonts w:cs="Arial"/>
          <w:sz w:val="22"/>
          <w:szCs w:val="22"/>
        </w:rPr>
        <w:t xml:space="preserve"> for all staff identified as a part of this proposal.</w:t>
      </w:r>
    </w:p>
    <w:p w14:paraId="68437A06" w14:textId="77777777" w:rsidR="000E4563" w:rsidRPr="00E7363A" w:rsidRDefault="000E4563" w:rsidP="000E4563">
      <w:pPr>
        <w:numPr>
          <w:ilvl w:val="0"/>
          <w:numId w:val="29"/>
        </w:numPr>
        <w:tabs>
          <w:tab w:val="left" w:pos="1080"/>
        </w:tabs>
        <w:ind w:left="720" w:firstLine="18"/>
        <w:jc w:val="both"/>
        <w:rPr>
          <w:rFonts w:cs="Arial"/>
          <w:sz w:val="22"/>
          <w:szCs w:val="22"/>
        </w:rPr>
      </w:pPr>
      <w:r w:rsidRPr="00E7363A">
        <w:rPr>
          <w:rFonts w:cs="Arial"/>
          <w:sz w:val="22"/>
          <w:szCs w:val="22"/>
        </w:rPr>
        <w:t>Experience of subcontractors in relation to the work performed.</w:t>
      </w:r>
    </w:p>
    <w:p w14:paraId="7FAD2379" w14:textId="77777777" w:rsidR="000E4563" w:rsidRPr="00E7363A" w:rsidRDefault="000E4563" w:rsidP="000E4563">
      <w:pPr>
        <w:numPr>
          <w:ilvl w:val="0"/>
          <w:numId w:val="29"/>
        </w:numPr>
        <w:tabs>
          <w:tab w:val="left" w:pos="1080"/>
        </w:tabs>
        <w:ind w:left="720" w:firstLine="18"/>
        <w:jc w:val="both"/>
        <w:rPr>
          <w:rFonts w:cs="Arial"/>
          <w:sz w:val="22"/>
          <w:szCs w:val="22"/>
        </w:rPr>
      </w:pPr>
      <w:r w:rsidRPr="00E7363A">
        <w:rPr>
          <w:rFonts w:cs="Arial"/>
          <w:sz w:val="22"/>
          <w:szCs w:val="22"/>
        </w:rPr>
        <w:t xml:space="preserve">Nature and quality of completed work. </w:t>
      </w:r>
    </w:p>
    <w:p w14:paraId="3036DD5B" w14:textId="77777777" w:rsidR="000E4563" w:rsidRPr="00E7363A" w:rsidRDefault="000E4563" w:rsidP="000E4563">
      <w:pPr>
        <w:jc w:val="both"/>
        <w:rPr>
          <w:rFonts w:cs="Arial"/>
          <w:color w:val="000000"/>
          <w:sz w:val="22"/>
          <w:szCs w:val="22"/>
        </w:rPr>
      </w:pPr>
    </w:p>
    <w:p w14:paraId="43D6C466" w14:textId="77777777" w:rsidR="000E4563" w:rsidRPr="00E7363A" w:rsidRDefault="000E4563" w:rsidP="000E4563">
      <w:pPr>
        <w:numPr>
          <w:ilvl w:val="0"/>
          <w:numId w:val="28"/>
        </w:numPr>
        <w:jc w:val="both"/>
        <w:rPr>
          <w:rFonts w:cs="Arial"/>
          <w:b/>
          <w:color w:val="000000"/>
          <w:sz w:val="22"/>
          <w:szCs w:val="22"/>
        </w:rPr>
      </w:pPr>
      <w:r w:rsidRPr="00E7363A">
        <w:rPr>
          <w:rFonts w:cs="Arial"/>
          <w:b/>
          <w:color w:val="000000"/>
          <w:sz w:val="22"/>
          <w:szCs w:val="22"/>
        </w:rPr>
        <w:t>Experience of Principals</w:t>
      </w:r>
    </w:p>
    <w:p w14:paraId="21395CD1" w14:textId="77777777" w:rsidR="000E4563" w:rsidRPr="00E7363A" w:rsidRDefault="000E4563" w:rsidP="000E4563">
      <w:pPr>
        <w:ind w:left="720"/>
        <w:jc w:val="both"/>
        <w:rPr>
          <w:rFonts w:cs="Arial"/>
          <w:sz w:val="22"/>
          <w:szCs w:val="22"/>
        </w:rPr>
      </w:pPr>
      <w:r w:rsidRPr="00E7363A">
        <w:rPr>
          <w:rFonts w:cs="Arial"/>
          <w:sz w:val="22"/>
          <w:szCs w:val="22"/>
        </w:rPr>
        <w:t>Professional experience and licenses of the principals to be assigned to the project.</w:t>
      </w:r>
    </w:p>
    <w:p w14:paraId="30AA76A6" w14:textId="0AE6FB8D" w:rsidR="000E4563" w:rsidRPr="00E7363A" w:rsidRDefault="000E4563" w:rsidP="000E4563">
      <w:pPr>
        <w:numPr>
          <w:ilvl w:val="0"/>
          <w:numId w:val="30"/>
        </w:numPr>
        <w:tabs>
          <w:tab w:val="clear" w:pos="1080"/>
        </w:tabs>
        <w:jc w:val="both"/>
        <w:rPr>
          <w:rFonts w:cs="Arial"/>
          <w:sz w:val="22"/>
          <w:szCs w:val="22"/>
        </w:rPr>
      </w:pPr>
      <w:r w:rsidRPr="00E7363A">
        <w:rPr>
          <w:rFonts w:cs="Arial"/>
          <w:sz w:val="22"/>
          <w:szCs w:val="22"/>
        </w:rPr>
        <w:t>List the Principals to be assigned to and involved with the project.</w:t>
      </w:r>
    </w:p>
    <w:p w14:paraId="511D12AD" w14:textId="1D7DC16B" w:rsidR="005E0D66" w:rsidRPr="00173B58" w:rsidRDefault="005E0D66" w:rsidP="00173B58">
      <w:pPr>
        <w:jc w:val="both"/>
        <w:rPr>
          <w:rFonts w:cs="Arial"/>
          <w:color w:val="000000"/>
          <w:sz w:val="22"/>
          <w:szCs w:val="22"/>
        </w:rPr>
      </w:pPr>
    </w:p>
    <w:p w14:paraId="277A9618" w14:textId="17632207" w:rsidR="000E4563" w:rsidRPr="00E7363A" w:rsidRDefault="000E4563" w:rsidP="000E4563">
      <w:pPr>
        <w:numPr>
          <w:ilvl w:val="0"/>
          <w:numId w:val="28"/>
        </w:numPr>
        <w:jc w:val="both"/>
        <w:rPr>
          <w:rFonts w:cs="Arial"/>
          <w:b/>
          <w:color w:val="000000"/>
          <w:sz w:val="22"/>
          <w:szCs w:val="22"/>
        </w:rPr>
      </w:pPr>
      <w:r w:rsidRPr="00E7363A">
        <w:rPr>
          <w:rFonts w:cs="Arial"/>
          <w:b/>
          <w:color w:val="000000"/>
          <w:sz w:val="22"/>
          <w:szCs w:val="22"/>
        </w:rPr>
        <w:t>Experience of Key Personnel</w:t>
      </w:r>
    </w:p>
    <w:p w14:paraId="24DCD8CF" w14:textId="77777777" w:rsidR="000E4563" w:rsidRPr="00E7363A" w:rsidRDefault="000E4563" w:rsidP="000E4563">
      <w:pPr>
        <w:ind w:left="720"/>
        <w:jc w:val="both"/>
        <w:rPr>
          <w:rFonts w:cs="Arial"/>
          <w:sz w:val="22"/>
          <w:szCs w:val="22"/>
        </w:rPr>
      </w:pPr>
      <w:r w:rsidRPr="00E7363A">
        <w:rPr>
          <w:rFonts w:cs="Arial"/>
          <w:sz w:val="22"/>
          <w:szCs w:val="22"/>
        </w:rPr>
        <w:t xml:space="preserve">Professional experience and training of key personnel, including both design and field personnel. </w:t>
      </w:r>
    </w:p>
    <w:p w14:paraId="4776389E" w14:textId="77777777" w:rsidR="000E4563" w:rsidRPr="00E7363A" w:rsidRDefault="000E4563" w:rsidP="000E4563">
      <w:pPr>
        <w:numPr>
          <w:ilvl w:val="0"/>
          <w:numId w:val="31"/>
        </w:numPr>
        <w:tabs>
          <w:tab w:val="num" w:pos="1080"/>
        </w:tabs>
        <w:ind w:firstLine="0"/>
        <w:jc w:val="both"/>
        <w:rPr>
          <w:rFonts w:cs="Arial"/>
          <w:sz w:val="22"/>
          <w:szCs w:val="22"/>
        </w:rPr>
      </w:pPr>
      <w:r w:rsidRPr="00E7363A">
        <w:rPr>
          <w:rFonts w:cs="Arial"/>
          <w:sz w:val="22"/>
          <w:szCs w:val="22"/>
        </w:rPr>
        <w:t>List staffs experience, education, licensing, certification, and training.</w:t>
      </w:r>
    </w:p>
    <w:p w14:paraId="1D66E0D0" w14:textId="77777777" w:rsidR="000E4563" w:rsidRPr="00173B58" w:rsidRDefault="000E4563" w:rsidP="000E4563">
      <w:pPr>
        <w:ind w:left="720" w:hanging="720"/>
        <w:jc w:val="both"/>
        <w:rPr>
          <w:rFonts w:cs="Arial"/>
          <w:color w:val="000000"/>
          <w:sz w:val="22"/>
          <w:szCs w:val="22"/>
        </w:rPr>
      </w:pPr>
    </w:p>
    <w:p w14:paraId="0ECB561F" w14:textId="77777777" w:rsidR="000E4563" w:rsidRPr="00E7363A" w:rsidRDefault="000E4563" w:rsidP="000E4563">
      <w:pPr>
        <w:numPr>
          <w:ilvl w:val="0"/>
          <w:numId w:val="28"/>
        </w:numPr>
        <w:jc w:val="both"/>
        <w:rPr>
          <w:rFonts w:cs="Arial"/>
          <w:b/>
          <w:color w:val="000000"/>
          <w:sz w:val="22"/>
          <w:szCs w:val="22"/>
        </w:rPr>
      </w:pPr>
      <w:r w:rsidRPr="00E7363A">
        <w:rPr>
          <w:rFonts w:cs="Arial"/>
          <w:b/>
          <w:color w:val="000000"/>
          <w:sz w:val="22"/>
          <w:szCs w:val="22"/>
        </w:rPr>
        <w:t>Resource Availability</w:t>
      </w:r>
    </w:p>
    <w:p w14:paraId="29B38C79" w14:textId="77777777" w:rsidR="000E4563" w:rsidRPr="00E7363A" w:rsidRDefault="000E4563" w:rsidP="00B94F48">
      <w:pPr>
        <w:pStyle w:val="ListParagraph"/>
        <w:numPr>
          <w:ilvl w:val="0"/>
          <w:numId w:val="31"/>
        </w:numPr>
        <w:tabs>
          <w:tab w:val="left" w:pos="-1440"/>
          <w:tab w:val="left" w:pos="-720"/>
        </w:tabs>
        <w:suppressAutoHyphens/>
        <w:ind w:left="1080"/>
        <w:jc w:val="both"/>
        <w:rPr>
          <w:rFonts w:cs="Arial"/>
          <w:sz w:val="22"/>
          <w:szCs w:val="22"/>
        </w:rPr>
      </w:pPr>
      <w:r w:rsidRPr="00E7363A">
        <w:rPr>
          <w:rFonts w:cs="Arial"/>
          <w:sz w:val="22"/>
          <w:szCs w:val="22"/>
        </w:rPr>
        <w:t>Firm’s resource availability and demonstrated ability to meet deadlines and produce timely required deliverables. SOQs should demonstrate reliability of firm and continuity of firm’s staff and sub consultants.</w:t>
      </w:r>
    </w:p>
    <w:p w14:paraId="6820D40C" w14:textId="77777777" w:rsidR="000E4563" w:rsidRPr="00E7363A" w:rsidRDefault="000E4563" w:rsidP="0084412D">
      <w:pPr>
        <w:pStyle w:val="ListParagraph"/>
        <w:numPr>
          <w:ilvl w:val="0"/>
          <w:numId w:val="31"/>
        </w:numPr>
        <w:tabs>
          <w:tab w:val="left" w:pos="-1440"/>
          <w:tab w:val="left" w:pos="-720"/>
        </w:tabs>
        <w:suppressAutoHyphens/>
        <w:ind w:left="1080"/>
        <w:jc w:val="both"/>
        <w:rPr>
          <w:rFonts w:cs="Arial"/>
          <w:sz w:val="22"/>
          <w:szCs w:val="22"/>
        </w:rPr>
      </w:pPr>
      <w:r w:rsidRPr="00E7363A">
        <w:rPr>
          <w:rFonts w:cs="Arial"/>
          <w:sz w:val="22"/>
          <w:szCs w:val="22"/>
        </w:rPr>
        <w:t>Location of firm office(s) for project coordination and services.</w:t>
      </w:r>
    </w:p>
    <w:p w14:paraId="4E73C53F" w14:textId="77777777" w:rsidR="000E4563" w:rsidRPr="00173B58" w:rsidRDefault="000E4563" w:rsidP="000E4563">
      <w:pPr>
        <w:tabs>
          <w:tab w:val="left" w:pos="-1440"/>
          <w:tab w:val="left" w:pos="-720"/>
        </w:tabs>
        <w:suppressAutoHyphens/>
        <w:jc w:val="both"/>
        <w:rPr>
          <w:rFonts w:cs="Arial"/>
          <w:b/>
          <w:sz w:val="22"/>
          <w:szCs w:val="22"/>
        </w:rPr>
      </w:pPr>
    </w:p>
    <w:p w14:paraId="4A62E983" w14:textId="77777777" w:rsidR="000E4563" w:rsidRPr="00E7363A" w:rsidRDefault="000E4563" w:rsidP="000E4563">
      <w:pPr>
        <w:numPr>
          <w:ilvl w:val="0"/>
          <w:numId w:val="28"/>
        </w:numPr>
        <w:jc w:val="both"/>
        <w:rPr>
          <w:rFonts w:cs="Arial"/>
          <w:b/>
          <w:color w:val="000000"/>
          <w:sz w:val="22"/>
          <w:szCs w:val="22"/>
        </w:rPr>
      </w:pPr>
      <w:r w:rsidRPr="00E7363A">
        <w:rPr>
          <w:rFonts w:cs="Arial"/>
          <w:b/>
          <w:color w:val="000000"/>
          <w:sz w:val="22"/>
          <w:szCs w:val="22"/>
        </w:rPr>
        <w:t>Working with Other Entities</w:t>
      </w:r>
    </w:p>
    <w:p w14:paraId="4FA52872" w14:textId="6156DF89" w:rsidR="000E4563" w:rsidRPr="00E7363A" w:rsidRDefault="000E4563" w:rsidP="000E4563">
      <w:pPr>
        <w:ind w:left="720"/>
        <w:rPr>
          <w:rFonts w:cs="Arial"/>
          <w:sz w:val="22"/>
          <w:szCs w:val="22"/>
        </w:rPr>
      </w:pPr>
      <w:r w:rsidRPr="00E7363A">
        <w:rPr>
          <w:rFonts w:cs="Arial"/>
          <w:sz w:val="22"/>
          <w:szCs w:val="22"/>
        </w:rPr>
        <w:t xml:space="preserve">Demonstrated ability to collaborate and work with various utilities, </w:t>
      </w:r>
      <w:r w:rsidR="0084062F">
        <w:rPr>
          <w:rFonts w:cs="Arial"/>
          <w:sz w:val="22"/>
          <w:szCs w:val="22"/>
        </w:rPr>
        <w:t xml:space="preserve">and </w:t>
      </w:r>
      <w:r w:rsidRPr="00E7363A">
        <w:rPr>
          <w:rFonts w:cs="Arial"/>
          <w:sz w:val="22"/>
          <w:szCs w:val="22"/>
        </w:rPr>
        <w:t xml:space="preserve">governmental departments including experience coordinating with multiple stakeholders. </w:t>
      </w:r>
    </w:p>
    <w:p w14:paraId="0E0D7FCC" w14:textId="1E8FDE3D" w:rsidR="002F748F" w:rsidRDefault="002F748F" w:rsidP="000E4563">
      <w:pPr>
        <w:jc w:val="both"/>
        <w:rPr>
          <w:rFonts w:cs="Arial"/>
          <w:sz w:val="22"/>
          <w:szCs w:val="22"/>
        </w:rPr>
      </w:pPr>
      <w:r>
        <w:rPr>
          <w:rFonts w:cs="Arial"/>
          <w:sz w:val="22"/>
          <w:szCs w:val="22"/>
        </w:rPr>
        <w:br w:type="page"/>
      </w:r>
    </w:p>
    <w:p w14:paraId="104D9BAF" w14:textId="77777777" w:rsidR="000E4563" w:rsidRPr="00173B58" w:rsidRDefault="000E4563" w:rsidP="000E4563">
      <w:pPr>
        <w:jc w:val="both"/>
        <w:rPr>
          <w:rFonts w:cs="Arial"/>
          <w:sz w:val="22"/>
          <w:szCs w:val="22"/>
        </w:rPr>
      </w:pPr>
    </w:p>
    <w:p w14:paraId="188DB9D5" w14:textId="77777777" w:rsidR="000E4563" w:rsidRPr="00E7363A" w:rsidRDefault="000E4563" w:rsidP="000E4563">
      <w:pPr>
        <w:numPr>
          <w:ilvl w:val="0"/>
          <w:numId w:val="28"/>
        </w:numPr>
        <w:jc w:val="both"/>
        <w:rPr>
          <w:rFonts w:cs="Arial"/>
          <w:b/>
          <w:color w:val="000000"/>
          <w:sz w:val="22"/>
          <w:szCs w:val="22"/>
        </w:rPr>
      </w:pPr>
      <w:r w:rsidRPr="00E7363A">
        <w:rPr>
          <w:rFonts w:cs="Arial"/>
          <w:b/>
          <w:color w:val="000000"/>
          <w:sz w:val="22"/>
          <w:szCs w:val="22"/>
        </w:rPr>
        <w:t>Problem Solving</w:t>
      </w:r>
    </w:p>
    <w:p w14:paraId="101EE398" w14:textId="77777777" w:rsidR="000E4563" w:rsidRPr="00E7363A" w:rsidRDefault="000E4563" w:rsidP="000E4563">
      <w:pPr>
        <w:ind w:left="720"/>
        <w:jc w:val="both"/>
        <w:rPr>
          <w:rFonts w:cs="Arial"/>
          <w:sz w:val="22"/>
          <w:szCs w:val="22"/>
        </w:rPr>
      </w:pPr>
      <w:r w:rsidRPr="00E7363A">
        <w:rPr>
          <w:rFonts w:cs="Arial"/>
          <w:sz w:val="22"/>
          <w:szCs w:val="22"/>
        </w:rPr>
        <w:t xml:space="preserve">Demonstrated ability to provide creative and innovative solutions to solve design and engineering problems, including unexpected problems, via examples of past projects. </w:t>
      </w:r>
    </w:p>
    <w:p w14:paraId="0C0DEF13" w14:textId="77777777" w:rsidR="000E4563" w:rsidRPr="00E7363A" w:rsidRDefault="000E4563" w:rsidP="000E4563">
      <w:pPr>
        <w:jc w:val="both"/>
        <w:rPr>
          <w:rFonts w:cs="Arial"/>
          <w:sz w:val="22"/>
          <w:szCs w:val="22"/>
        </w:rPr>
      </w:pPr>
    </w:p>
    <w:p w14:paraId="1AE0B6A4" w14:textId="6DC0FFE5" w:rsidR="000E4563" w:rsidRPr="00E7363A" w:rsidRDefault="000E4563" w:rsidP="000E4563">
      <w:pPr>
        <w:ind w:left="720"/>
        <w:jc w:val="both"/>
        <w:rPr>
          <w:rFonts w:cs="Arial"/>
          <w:sz w:val="22"/>
          <w:szCs w:val="22"/>
        </w:rPr>
      </w:pPr>
      <w:r w:rsidRPr="00E7363A">
        <w:rPr>
          <w:rFonts w:cs="Arial"/>
          <w:sz w:val="22"/>
          <w:szCs w:val="22"/>
        </w:rPr>
        <w:t>Firms SOQ will respond in writing showcasing how their experience fulfills the requirements of the above criteria.</w:t>
      </w:r>
    </w:p>
    <w:p w14:paraId="2025EE07" w14:textId="77777777" w:rsidR="00CD66FC" w:rsidRPr="00E7363A" w:rsidRDefault="00CD66FC" w:rsidP="00173B58">
      <w:pPr>
        <w:jc w:val="both"/>
        <w:rPr>
          <w:rFonts w:cs="Arial"/>
          <w:sz w:val="22"/>
          <w:szCs w:val="22"/>
        </w:rPr>
      </w:pPr>
    </w:p>
    <w:p w14:paraId="55BCD6FD" w14:textId="6B4EE086" w:rsidR="00AC4180" w:rsidRPr="00E7363A" w:rsidRDefault="00AC4180" w:rsidP="00EC7632">
      <w:pPr>
        <w:pStyle w:val="ListParagraph"/>
        <w:numPr>
          <w:ilvl w:val="0"/>
          <w:numId w:val="27"/>
        </w:numPr>
        <w:rPr>
          <w:rFonts w:cs="Arial"/>
          <w:b/>
          <w:sz w:val="22"/>
          <w:szCs w:val="22"/>
        </w:rPr>
      </w:pPr>
      <w:r w:rsidRPr="00E7363A">
        <w:rPr>
          <w:rFonts w:cs="Arial"/>
          <w:b/>
          <w:sz w:val="22"/>
          <w:szCs w:val="22"/>
          <w:u w:val="single"/>
        </w:rPr>
        <w:t>CONTRACT ADMINISTRATIVE PROCESS</w:t>
      </w:r>
    </w:p>
    <w:p w14:paraId="4C086C57" w14:textId="77777777" w:rsidR="00294EC3" w:rsidRPr="00173B58" w:rsidRDefault="00294EC3" w:rsidP="00173B58">
      <w:pPr>
        <w:rPr>
          <w:rFonts w:cs="Arial"/>
          <w:sz w:val="22"/>
          <w:szCs w:val="22"/>
        </w:rPr>
      </w:pPr>
    </w:p>
    <w:p w14:paraId="03620275" w14:textId="77777777" w:rsidR="00CD66FC" w:rsidRPr="00E7363A" w:rsidRDefault="00CD66FC" w:rsidP="00CD66FC">
      <w:pPr>
        <w:pStyle w:val="BodyText"/>
        <w:ind w:firstLine="720"/>
        <w:rPr>
          <w:rFonts w:cs="Arial"/>
          <w:szCs w:val="22"/>
        </w:rPr>
      </w:pPr>
      <w:r w:rsidRPr="00E7363A">
        <w:rPr>
          <w:rFonts w:cs="Arial"/>
          <w:szCs w:val="22"/>
        </w:rPr>
        <w:t>Firms will be selected on the basis of written responses to this RFQ and an oral interview.</w:t>
      </w:r>
    </w:p>
    <w:p w14:paraId="6204F501" w14:textId="77777777" w:rsidR="00CD66FC" w:rsidRPr="00E7363A" w:rsidRDefault="00CD66FC" w:rsidP="00CD66FC">
      <w:pPr>
        <w:jc w:val="both"/>
        <w:rPr>
          <w:rFonts w:cs="Arial"/>
          <w:sz w:val="22"/>
          <w:szCs w:val="22"/>
        </w:rPr>
      </w:pPr>
    </w:p>
    <w:p w14:paraId="73381189" w14:textId="77777777" w:rsidR="00CD66FC" w:rsidRPr="00E7363A" w:rsidRDefault="00CD66FC" w:rsidP="00CD66FC">
      <w:pPr>
        <w:ind w:left="720"/>
        <w:jc w:val="both"/>
        <w:rPr>
          <w:rFonts w:cs="Arial"/>
          <w:sz w:val="22"/>
          <w:szCs w:val="22"/>
        </w:rPr>
      </w:pPr>
      <w:r w:rsidRPr="00E7363A">
        <w:rPr>
          <w:rFonts w:cs="Arial"/>
          <w:sz w:val="22"/>
          <w:szCs w:val="22"/>
        </w:rPr>
        <w:t>Submittals will be evaluated and scored based upon the above selection criteria for those firms who have complied with the minimum qualification requirements.</w:t>
      </w:r>
    </w:p>
    <w:p w14:paraId="456015B7" w14:textId="77777777" w:rsidR="0084062F" w:rsidRDefault="0084062F" w:rsidP="00CD66FC">
      <w:pPr>
        <w:ind w:left="720"/>
        <w:jc w:val="both"/>
        <w:rPr>
          <w:rFonts w:cs="Arial"/>
          <w:sz w:val="22"/>
          <w:szCs w:val="22"/>
        </w:rPr>
      </w:pPr>
    </w:p>
    <w:p w14:paraId="77730EDD" w14:textId="6D7BE72A" w:rsidR="00CD66FC" w:rsidRPr="00E7363A" w:rsidRDefault="00CD66FC" w:rsidP="00CD66FC">
      <w:pPr>
        <w:ind w:left="720"/>
        <w:jc w:val="both"/>
        <w:rPr>
          <w:rFonts w:cs="Arial"/>
          <w:sz w:val="22"/>
          <w:szCs w:val="22"/>
        </w:rPr>
      </w:pPr>
      <w:r w:rsidRPr="00E7363A">
        <w:rPr>
          <w:rFonts w:cs="Arial"/>
          <w:sz w:val="22"/>
          <w:szCs w:val="22"/>
        </w:rPr>
        <w:t>Typically, three firms with the highest scores will be selected for the “short list.” These firms will be invited for an interview and asked to make an oral presentation on their firm and its qualifications and experience.</w:t>
      </w:r>
    </w:p>
    <w:p w14:paraId="140E2DD2" w14:textId="77777777" w:rsidR="00CD66FC" w:rsidRPr="00E7363A" w:rsidRDefault="00CD66FC" w:rsidP="00CD66FC">
      <w:pPr>
        <w:jc w:val="both"/>
        <w:rPr>
          <w:rFonts w:cs="Arial"/>
          <w:sz w:val="22"/>
          <w:szCs w:val="22"/>
        </w:rPr>
      </w:pPr>
    </w:p>
    <w:p w14:paraId="7F009CBD" w14:textId="5C5C799E" w:rsidR="00CD66FC" w:rsidRPr="00E7363A" w:rsidRDefault="00CD66FC" w:rsidP="00CD66FC">
      <w:pPr>
        <w:pStyle w:val="BodyText2"/>
        <w:ind w:left="720"/>
        <w:rPr>
          <w:rFonts w:cs="Arial"/>
          <w:sz w:val="22"/>
          <w:szCs w:val="22"/>
        </w:rPr>
      </w:pPr>
      <w:r w:rsidRPr="00E7363A">
        <w:rPr>
          <w:rFonts w:cs="Arial"/>
          <w:sz w:val="22"/>
          <w:szCs w:val="22"/>
        </w:rPr>
        <w:t>Upon completion of all interviews, a single firm will be selected for each region. Regions are identified in Attachment A</w:t>
      </w:r>
      <w:r w:rsidR="0084062F">
        <w:rPr>
          <w:rFonts w:cs="Arial"/>
          <w:sz w:val="22"/>
          <w:szCs w:val="22"/>
        </w:rPr>
        <w:t xml:space="preserve"> to this RFQ</w:t>
      </w:r>
      <w:r w:rsidRPr="00E7363A">
        <w:rPr>
          <w:rFonts w:cs="Arial"/>
          <w:sz w:val="22"/>
          <w:szCs w:val="22"/>
        </w:rPr>
        <w:t>. The selected firms will be asked to submit a fee proposal specifying the hourly rates for specific classifications of employees, subcontractors, and/or services to be provided. The State and each firm will enter into negotiations to create fixed rates. In the event that a satisfactory agreement cannot be negotiated, the State will terminate negotiations with that firm and begin negotiations with the next ranked firm, and so on, in that region. After successful negotiations, a contract will be awarded and executed. The State does not guarantee the amount of services being requested from each firm, and may utilize services from firms in other regions on an as needed basis (example: if a firm is unavailable to provide the work or the State and the firm cannot agree on a per project costing).</w:t>
      </w:r>
    </w:p>
    <w:p w14:paraId="48B9BB79" w14:textId="77777777" w:rsidR="0084412D" w:rsidRPr="00E7363A" w:rsidRDefault="0084412D" w:rsidP="00173B58">
      <w:pPr>
        <w:jc w:val="both"/>
        <w:rPr>
          <w:rFonts w:cs="Arial"/>
          <w:sz w:val="22"/>
          <w:szCs w:val="22"/>
        </w:rPr>
      </w:pPr>
    </w:p>
    <w:p w14:paraId="2981DBEE" w14:textId="1DB1CAB1" w:rsidR="00CD66FC" w:rsidRPr="00E7363A" w:rsidRDefault="00CD66FC" w:rsidP="00CD66FC">
      <w:pPr>
        <w:ind w:firstLine="720"/>
        <w:jc w:val="both"/>
        <w:rPr>
          <w:rFonts w:cs="Arial"/>
          <w:sz w:val="22"/>
          <w:szCs w:val="22"/>
        </w:rPr>
      </w:pPr>
      <w:r w:rsidRPr="00E7363A">
        <w:rPr>
          <w:rFonts w:cs="Arial"/>
          <w:sz w:val="22"/>
          <w:szCs w:val="22"/>
        </w:rPr>
        <w:t>The State reserves the right to terminate the selection proceedings at any time.</w:t>
      </w:r>
    </w:p>
    <w:p w14:paraId="25B9E9B5" w14:textId="77777777" w:rsidR="0084412D" w:rsidRPr="00173B58" w:rsidRDefault="0084412D" w:rsidP="00173B58">
      <w:pPr>
        <w:jc w:val="both"/>
        <w:rPr>
          <w:rFonts w:cs="Arial"/>
          <w:sz w:val="22"/>
          <w:szCs w:val="22"/>
        </w:rPr>
      </w:pPr>
    </w:p>
    <w:p w14:paraId="71FDDF3D" w14:textId="57349BB6" w:rsidR="00AC4180" w:rsidRDefault="00CD66FC" w:rsidP="00BE0ADA">
      <w:pPr>
        <w:pStyle w:val="ListParagraph"/>
        <w:jc w:val="both"/>
        <w:rPr>
          <w:rFonts w:cs="Arial"/>
          <w:sz w:val="22"/>
          <w:szCs w:val="22"/>
        </w:rPr>
      </w:pPr>
      <w:r w:rsidRPr="00E7363A">
        <w:rPr>
          <w:rFonts w:cs="Arial"/>
          <w:sz w:val="22"/>
          <w:szCs w:val="22"/>
        </w:rPr>
        <w:t>Ten percent (10%) percent retention will be held for</w:t>
      </w:r>
      <w:r w:rsidR="0084062F">
        <w:rPr>
          <w:rFonts w:cs="Arial"/>
          <w:sz w:val="22"/>
          <w:szCs w:val="22"/>
        </w:rPr>
        <w:t xml:space="preserve"> all progress payments made to c</w:t>
      </w:r>
      <w:r w:rsidRPr="00E7363A">
        <w:rPr>
          <w:rFonts w:cs="Arial"/>
          <w:sz w:val="22"/>
          <w:szCs w:val="22"/>
        </w:rPr>
        <w:t>onsultant. When the estimated amount to be retained exceeds ten thousand dollars ($10,000</w:t>
      </w:r>
      <w:r w:rsidR="0084062F">
        <w:rPr>
          <w:rFonts w:cs="Arial"/>
          <w:sz w:val="22"/>
          <w:szCs w:val="22"/>
        </w:rPr>
        <w:t>.00</w:t>
      </w:r>
      <w:r w:rsidRPr="00E7363A">
        <w:rPr>
          <w:rFonts w:cs="Arial"/>
          <w:sz w:val="22"/>
          <w:szCs w:val="22"/>
        </w:rPr>
        <w:t xml:space="preserve">), and the retention continues for a period of 60 days beyond the completion of phased services, upon written request and at the expense of the </w:t>
      </w:r>
      <w:r w:rsidR="0084062F">
        <w:rPr>
          <w:rFonts w:cs="Arial"/>
          <w:sz w:val="22"/>
          <w:szCs w:val="22"/>
        </w:rPr>
        <w:t>c</w:t>
      </w:r>
      <w:r w:rsidRPr="00E7363A">
        <w:rPr>
          <w:rFonts w:cs="Arial"/>
          <w:sz w:val="22"/>
          <w:szCs w:val="22"/>
        </w:rPr>
        <w:t xml:space="preserve">onsultant, the State will pay the retentions earned directly to a state or federally chartered bank in this state, as the escrow agent. </w:t>
      </w:r>
      <w:hyperlink r:id="rId20" w:history="1">
        <w:r w:rsidRPr="00E7363A">
          <w:rPr>
            <w:rStyle w:val="Hyperlink"/>
            <w:rFonts w:cs="Arial"/>
            <w:sz w:val="22"/>
            <w:szCs w:val="22"/>
          </w:rPr>
          <w:t>Website link to Public Contract Code § 6106.5</w:t>
        </w:r>
      </w:hyperlink>
      <w:r w:rsidRPr="00E7363A">
        <w:rPr>
          <w:rFonts w:cs="Arial"/>
          <w:sz w:val="22"/>
          <w:szCs w:val="22"/>
        </w:rPr>
        <w:t xml:space="preserve">. Visit the website link for </w:t>
      </w:r>
      <w:hyperlink r:id="rId21" w:history="1">
        <w:r w:rsidRPr="00E7363A">
          <w:rPr>
            <w:rStyle w:val="Hyperlink"/>
            <w:rFonts w:cs="Arial"/>
            <w:sz w:val="22"/>
            <w:szCs w:val="22"/>
          </w:rPr>
          <w:t>Public Contract Code § 6106.5 (e)</w:t>
        </w:r>
      </w:hyperlink>
      <w:r w:rsidRPr="00E7363A">
        <w:rPr>
          <w:rFonts w:cs="Arial"/>
          <w:sz w:val="22"/>
          <w:szCs w:val="22"/>
        </w:rPr>
        <w:t xml:space="preserve"> for further requirements </w:t>
      </w:r>
      <w:r w:rsidR="00BE0ADA">
        <w:rPr>
          <w:rFonts w:cs="Arial"/>
          <w:sz w:val="22"/>
          <w:szCs w:val="22"/>
        </w:rPr>
        <w:t>pertaining to sub-consultants.</w:t>
      </w:r>
    </w:p>
    <w:p w14:paraId="18466F42" w14:textId="77777777" w:rsidR="00BE0ADA" w:rsidRPr="00E7363A" w:rsidRDefault="00BE0ADA" w:rsidP="00BE0ADA">
      <w:pPr>
        <w:pStyle w:val="ListParagraph"/>
        <w:jc w:val="both"/>
        <w:rPr>
          <w:rFonts w:cs="Arial"/>
          <w:sz w:val="22"/>
          <w:szCs w:val="22"/>
        </w:rPr>
      </w:pPr>
    </w:p>
    <w:p w14:paraId="3715AF40" w14:textId="77777777" w:rsidR="00CD66FC" w:rsidRPr="00E7363A" w:rsidRDefault="00CD66FC" w:rsidP="00CD66FC">
      <w:pPr>
        <w:pStyle w:val="ListParagraph"/>
        <w:numPr>
          <w:ilvl w:val="0"/>
          <w:numId w:val="27"/>
        </w:numPr>
        <w:rPr>
          <w:rFonts w:cs="Arial"/>
          <w:b/>
          <w:sz w:val="22"/>
          <w:szCs w:val="22"/>
          <w:u w:val="single"/>
        </w:rPr>
      </w:pPr>
      <w:bookmarkStart w:id="4" w:name="_Toc35288151"/>
      <w:r w:rsidRPr="00E7363A">
        <w:rPr>
          <w:rFonts w:cs="Arial"/>
          <w:b/>
          <w:sz w:val="22"/>
          <w:szCs w:val="22"/>
          <w:u w:val="single"/>
        </w:rPr>
        <w:t>TASK ORDER PROCESS</w:t>
      </w:r>
      <w:bookmarkEnd w:id="4"/>
    </w:p>
    <w:p w14:paraId="55F0EBBC" w14:textId="77777777" w:rsidR="00CD66FC" w:rsidRPr="00E7363A" w:rsidRDefault="00CD66FC" w:rsidP="00CD66FC">
      <w:pPr>
        <w:rPr>
          <w:rFonts w:cs="Arial"/>
          <w:sz w:val="22"/>
          <w:szCs w:val="22"/>
        </w:rPr>
      </w:pPr>
    </w:p>
    <w:p w14:paraId="16908210" w14:textId="58927EF0" w:rsidR="00CD66FC" w:rsidRPr="00E7363A" w:rsidRDefault="00CD66FC" w:rsidP="00CD66FC">
      <w:pPr>
        <w:ind w:left="720"/>
        <w:jc w:val="both"/>
        <w:rPr>
          <w:rFonts w:cs="Arial"/>
          <w:sz w:val="22"/>
          <w:szCs w:val="22"/>
        </w:rPr>
      </w:pPr>
      <w:r w:rsidRPr="00E7363A">
        <w:rPr>
          <w:rFonts w:cs="Arial"/>
          <w:sz w:val="22"/>
          <w:szCs w:val="22"/>
        </w:rPr>
        <w:t xml:space="preserve">Following successful negotiations and contract award with firm, in order to authorize work under the </w:t>
      </w:r>
      <w:r w:rsidR="005E0D66" w:rsidRPr="00E7363A">
        <w:rPr>
          <w:rFonts w:cs="Arial"/>
          <w:sz w:val="22"/>
          <w:szCs w:val="22"/>
        </w:rPr>
        <w:t>r</w:t>
      </w:r>
      <w:r w:rsidRPr="00E7363A">
        <w:rPr>
          <w:rFonts w:cs="Arial"/>
          <w:sz w:val="22"/>
          <w:szCs w:val="22"/>
        </w:rPr>
        <w:t xml:space="preserve">etainer </w:t>
      </w:r>
      <w:r w:rsidR="005E0D66" w:rsidRPr="00E7363A">
        <w:rPr>
          <w:rFonts w:cs="Arial"/>
          <w:sz w:val="22"/>
          <w:szCs w:val="22"/>
        </w:rPr>
        <w:t>a</w:t>
      </w:r>
      <w:r w:rsidRPr="00E7363A">
        <w:rPr>
          <w:rFonts w:cs="Arial"/>
          <w:sz w:val="22"/>
          <w:szCs w:val="22"/>
        </w:rPr>
        <w:t xml:space="preserve">greement, a </w:t>
      </w:r>
      <w:r w:rsidR="005E0D66" w:rsidRPr="00E7363A">
        <w:rPr>
          <w:rFonts w:cs="Arial"/>
          <w:sz w:val="22"/>
          <w:szCs w:val="22"/>
        </w:rPr>
        <w:t>t</w:t>
      </w:r>
      <w:r w:rsidRPr="00E7363A">
        <w:rPr>
          <w:rFonts w:cs="Arial"/>
          <w:sz w:val="22"/>
          <w:szCs w:val="22"/>
        </w:rPr>
        <w:t xml:space="preserve">ask </w:t>
      </w:r>
      <w:r w:rsidR="005E0D66" w:rsidRPr="00E7363A">
        <w:rPr>
          <w:rFonts w:cs="Arial"/>
          <w:sz w:val="22"/>
          <w:szCs w:val="22"/>
        </w:rPr>
        <w:t>o</w:t>
      </w:r>
      <w:r w:rsidR="00CA6537">
        <w:rPr>
          <w:rFonts w:cs="Arial"/>
          <w:sz w:val="22"/>
          <w:szCs w:val="22"/>
        </w:rPr>
        <w:t>rder shall</w:t>
      </w:r>
      <w:r w:rsidRPr="00E7363A">
        <w:rPr>
          <w:rFonts w:cs="Arial"/>
          <w:sz w:val="22"/>
          <w:szCs w:val="22"/>
        </w:rPr>
        <w:t xml:space="preserve"> be issued and signed by bot</w:t>
      </w:r>
      <w:r w:rsidR="005E0D66" w:rsidRPr="00E7363A">
        <w:rPr>
          <w:rFonts w:cs="Arial"/>
          <w:sz w:val="22"/>
          <w:szCs w:val="22"/>
        </w:rPr>
        <w:t>h parties. Task o</w:t>
      </w:r>
      <w:r w:rsidRPr="00E7363A">
        <w:rPr>
          <w:rFonts w:cs="Arial"/>
          <w:sz w:val="22"/>
          <w:szCs w:val="22"/>
        </w:rPr>
        <w:t xml:space="preserve">rders shall be utilized to authorize work under the retainer agreement so long as (i) the </w:t>
      </w:r>
      <w:r w:rsidR="005E0D66" w:rsidRPr="00E7363A">
        <w:rPr>
          <w:rFonts w:cs="Arial"/>
          <w:sz w:val="22"/>
          <w:szCs w:val="22"/>
        </w:rPr>
        <w:t>t</w:t>
      </w:r>
      <w:r w:rsidRPr="00E7363A">
        <w:rPr>
          <w:rFonts w:cs="Arial"/>
          <w:sz w:val="22"/>
          <w:szCs w:val="22"/>
        </w:rPr>
        <w:t xml:space="preserve">ask </w:t>
      </w:r>
      <w:r w:rsidR="005E0D66" w:rsidRPr="00E7363A">
        <w:rPr>
          <w:rFonts w:cs="Arial"/>
          <w:sz w:val="22"/>
          <w:szCs w:val="22"/>
        </w:rPr>
        <w:t>o</w:t>
      </w:r>
      <w:r w:rsidRPr="00E7363A">
        <w:rPr>
          <w:rFonts w:cs="Arial"/>
          <w:sz w:val="22"/>
          <w:szCs w:val="22"/>
        </w:rPr>
        <w:t xml:space="preserve">rder does not exceed the scope of work set forth in the retainer agreement, and (ii) the </w:t>
      </w:r>
      <w:r w:rsidR="005E0D66" w:rsidRPr="00E7363A">
        <w:rPr>
          <w:rFonts w:cs="Arial"/>
          <w:sz w:val="22"/>
          <w:szCs w:val="22"/>
        </w:rPr>
        <w:t>t</w:t>
      </w:r>
      <w:r w:rsidRPr="00E7363A">
        <w:rPr>
          <w:rFonts w:cs="Arial"/>
          <w:sz w:val="22"/>
          <w:szCs w:val="22"/>
        </w:rPr>
        <w:t xml:space="preserve">ask </w:t>
      </w:r>
      <w:r w:rsidR="005E0D66" w:rsidRPr="00E7363A">
        <w:rPr>
          <w:rFonts w:cs="Arial"/>
          <w:sz w:val="22"/>
          <w:szCs w:val="22"/>
        </w:rPr>
        <w:t>o</w:t>
      </w:r>
      <w:r w:rsidRPr="00E7363A">
        <w:rPr>
          <w:rFonts w:cs="Arial"/>
          <w:sz w:val="22"/>
          <w:szCs w:val="22"/>
        </w:rPr>
        <w:t xml:space="preserve">rder does not amend any terms of the retainer agreement. </w:t>
      </w:r>
    </w:p>
    <w:p w14:paraId="40DA4F78" w14:textId="77777777" w:rsidR="00CD66FC" w:rsidRPr="00E7363A" w:rsidRDefault="00CD66FC" w:rsidP="00CD66FC">
      <w:pPr>
        <w:jc w:val="both"/>
        <w:rPr>
          <w:rFonts w:cs="Arial"/>
          <w:sz w:val="22"/>
          <w:szCs w:val="22"/>
        </w:rPr>
      </w:pPr>
    </w:p>
    <w:p w14:paraId="12277627" w14:textId="151B1FFE" w:rsidR="00CD66FC" w:rsidRPr="00E7363A" w:rsidRDefault="00CD66FC" w:rsidP="00CD66FC">
      <w:pPr>
        <w:ind w:left="720"/>
        <w:jc w:val="both"/>
        <w:rPr>
          <w:rFonts w:cs="Arial"/>
          <w:sz w:val="22"/>
          <w:szCs w:val="22"/>
        </w:rPr>
      </w:pPr>
      <w:r w:rsidRPr="00E7363A">
        <w:rPr>
          <w:rFonts w:cs="Arial"/>
          <w:sz w:val="22"/>
          <w:szCs w:val="22"/>
        </w:rPr>
        <w:t xml:space="preserve">Task </w:t>
      </w:r>
      <w:r w:rsidR="005E0D66" w:rsidRPr="00E7363A">
        <w:rPr>
          <w:rFonts w:cs="Arial"/>
          <w:sz w:val="22"/>
          <w:szCs w:val="22"/>
        </w:rPr>
        <w:t>o</w:t>
      </w:r>
      <w:r w:rsidRPr="00E7363A">
        <w:rPr>
          <w:rFonts w:cs="Arial"/>
          <w:sz w:val="22"/>
          <w:szCs w:val="22"/>
        </w:rPr>
        <w:t xml:space="preserve">rders shall only be issued during the first thirty-six (36) months of the term of the retainer agreement as defined in Section 2 of the Std. 213. The first thirty-six (36) months of the agreement will be referred to as </w:t>
      </w:r>
      <w:r w:rsidR="00647B45" w:rsidRPr="00E7363A">
        <w:rPr>
          <w:rFonts w:cs="Arial"/>
          <w:b/>
          <w:sz w:val="22"/>
          <w:szCs w:val="22"/>
        </w:rPr>
        <w:t>“</w:t>
      </w:r>
      <w:r w:rsidR="005E0D66" w:rsidRPr="00E7363A">
        <w:rPr>
          <w:rFonts w:cs="Arial"/>
          <w:b/>
          <w:sz w:val="22"/>
          <w:szCs w:val="22"/>
        </w:rPr>
        <w:t>p</w:t>
      </w:r>
      <w:r w:rsidRPr="00E7363A">
        <w:rPr>
          <w:rFonts w:cs="Arial"/>
          <w:b/>
          <w:sz w:val="22"/>
          <w:szCs w:val="22"/>
        </w:rPr>
        <w:t>hase</w:t>
      </w:r>
      <w:r w:rsidR="005E0D66" w:rsidRPr="00E7363A">
        <w:rPr>
          <w:rFonts w:cs="Arial"/>
          <w:b/>
          <w:sz w:val="22"/>
          <w:szCs w:val="22"/>
        </w:rPr>
        <w:t xml:space="preserve"> </w:t>
      </w:r>
      <w:r w:rsidRPr="00E7363A">
        <w:rPr>
          <w:rFonts w:cs="Arial"/>
          <w:b/>
          <w:sz w:val="22"/>
          <w:szCs w:val="22"/>
        </w:rPr>
        <w:t>1</w:t>
      </w:r>
      <w:r w:rsidR="005E0D66" w:rsidRPr="00E7363A">
        <w:rPr>
          <w:rFonts w:cs="Arial"/>
          <w:b/>
          <w:sz w:val="22"/>
          <w:szCs w:val="22"/>
        </w:rPr>
        <w:t xml:space="preserve"> - a</w:t>
      </w:r>
      <w:r w:rsidRPr="00E7363A">
        <w:rPr>
          <w:rFonts w:cs="Arial"/>
          <w:b/>
          <w:sz w:val="22"/>
          <w:szCs w:val="22"/>
        </w:rPr>
        <w:t xml:space="preserve">ctive </w:t>
      </w:r>
      <w:r w:rsidR="005E0D66" w:rsidRPr="00E7363A">
        <w:rPr>
          <w:rFonts w:cs="Arial"/>
          <w:b/>
          <w:sz w:val="22"/>
          <w:szCs w:val="22"/>
        </w:rPr>
        <w:t>p</w:t>
      </w:r>
      <w:r w:rsidRPr="00E7363A">
        <w:rPr>
          <w:rFonts w:cs="Arial"/>
          <w:b/>
          <w:sz w:val="22"/>
          <w:szCs w:val="22"/>
        </w:rPr>
        <w:t>hase”</w:t>
      </w:r>
      <w:r w:rsidRPr="00E7363A">
        <w:rPr>
          <w:rFonts w:cs="Arial"/>
          <w:sz w:val="22"/>
          <w:szCs w:val="22"/>
        </w:rPr>
        <w:t xml:space="preserve">.  During the last twenty-four (24) months of the term of this </w:t>
      </w:r>
      <w:r w:rsidR="005E0D66" w:rsidRPr="00E7363A">
        <w:rPr>
          <w:rFonts w:cs="Arial"/>
          <w:sz w:val="22"/>
          <w:szCs w:val="22"/>
        </w:rPr>
        <w:t>a</w:t>
      </w:r>
      <w:r w:rsidRPr="00E7363A">
        <w:rPr>
          <w:rFonts w:cs="Arial"/>
          <w:sz w:val="22"/>
          <w:szCs w:val="22"/>
        </w:rPr>
        <w:t xml:space="preserve">greement as defined in Section 2 of the Std. 213, only work authorized under </w:t>
      </w:r>
      <w:r w:rsidR="005E0D66" w:rsidRPr="00E7363A">
        <w:rPr>
          <w:rFonts w:cs="Arial"/>
          <w:sz w:val="22"/>
          <w:szCs w:val="22"/>
        </w:rPr>
        <w:t>t</w:t>
      </w:r>
      <w:r w:rsidRPr="00E7363A">
        <w:rPr>
          <w:rFonts w:cs="Arial"/>
          <w:sz w:val="22"/>
          <w:szCs w:val="22"/>
        </w:rPr>
        <w:t xml:space="preserve">ask </w:t>
      </w:r>
      <w:r w:rsidR="005E0D66" w:rsidRPr="00E7363A">
        <w:rPr>
          <w:rFonts w:cs="Arial"/>
          <w:sz w:val="22"/>
          <w:szCs w:val="22"/>
        </w:rPr>
        <w:t>o</w:t>
      </w:r>
      <w:r w:rsidRPr="00E7363A">
        <w:rPr>
          <w:rFonts w:cs="Arial"/>
          <w:sz w:val="22"/>
          <w:szCs w:val="22"/>
        </w:rPr>
        <w:t xml:space="preserve">rders issued during Phase 1-Active Phase will be completed. The last twenty-four (24) months of this </w:t>
      </w:r>
      <w:r w:rsidR="005E0D66" w:rsidRPr="00E7363A">
        <w:rPr>
          <w:rFonts w:cs="Arial"/>
          <w:sz w:val="22"/>
          <w:szCs w:val="22"/>
        </w:rPr>
        <w:t>a</w:t>
      </w:r>
      <w:r w:rsidRPr="00E7363A">
        <w:rPr>
          <w:rFonts w:cs="Arial"/>
          <w:sz w:val="22"/>
          <w:szCs w:val="22"/>
        </w:rPr>
        <w:t xml:space="preserve">greement shall be referred to as </w:t>
      </w:r>
      <w:r w:rsidRPr="00E7363A">
        <w:rPr>
          <w:rFonts w:cs="Arial"/>
          <w:b/>
          <w:sz w:val="22"/>
          <w:szCs w:val="22"/>
        </w:rPr>
        <w:t>“</w:t>
      </w:r>
      <w:r w:rsidR="005E0D66" w:rsidRPr="00E7363A">
        <w:rPr>
          <w:rFonts w:cs="Arial"/>
          <w:b/>
          <w:sz w:val="22"/>
          <w:szCs w:val="22"/>
        </w:rPr>
        <w:t>phase 2 - c</w:t>
      </w:r>
      <w:r w:rsidRPr="00E7363A">
        <w:rPr>
          <w:rFonts w:cs="Arial"/>
          <w:b/>
          <w:sz w:val="22"/>
          <w:szCs w:val="22"/>
        </w:rPr>
        <w:t xml:space="preserve">ompletion </w:t>
      </w:r>
      <w:r w:rsidR="005E0D66" w:rsidRPr="00E7363A">
        <w:rPr>
          <w:rFonts w:cs="Arial"/>
          <w:b/>
          <w:sz w:val="22"/>
          <w:szCs w:val="22"/>
        </w:rPr>
        <w:t>p</w:t>
      </w:r>
      <w:r w:rsidRPr="00E7363A">
        <w:rPr>
          <w:rFonts w:cs="Arial"/>
          <w:b/>
          <w:sz w:val="22"/>
          <w:szCs w:val="22"/>
        </w:rPr>
        <w:t xml:space="preserve">hase” </w:t>
      </w:r>
      <w:r w:rsidRPr="00E7363A">
        <w:rPr>
          <w:rFonts w:cs="Arial"/>
          <w:sz w:val="22"/>
          <w:szCs w:val="22"/>
        </w:rPr>
        <w:t xml:space="preserve">At the sole discretion of the State, </w:t>
      </w:r>
      <w:r w:rsidRPr="00E7363A">
        <w:rPr>
          <w:rFonts w:cs="Arial"/>
          <w:sz w:val="22"/>
          <w:szCs w:val="22"/>
        </w:rPr>
        <w:lastRenderedPageBreak/>
        <w:t xml:space="preserve">a </w:t>
      </w:r>
      <w:r w:rsidR="005E0D66" w:rsidRPr="00E7363A">
        <w:rPr>
          <w:rFonts w:cs="Arial"/>
          <w:sz w:val="22"/>
          <w:szCs w:val="22"/>
        </w:rPr>
        <w:t>t</w:t>
      </w:r>
      <w:r w:rsidRPr="00E7363A">
        <w:rPr>
          <w:rFonts w:cs="Arial"/>
          <w:sz w:val="22"/>
          <w:szCs w:val="22"/>
        </w:rPr>
        <w:t xml:space="preserve">ask </w:t>
      </w:r>
      <w:r w:rsidR="005E0D66" w:rsidRPr="00E7363A">
        <w:rPr>
          <w:rFonts w:cs="Arial"/>
          <w:sz w:val="22"/>
          <w:szCs w:val="22"/>
        </w:rPr>
        <w:t>order may be issued during p</w:t>
      </w:r>
      <w:r w:rsidRPr="00E7363A">
        <w:rPr>
          <w:rFonts w:cs="Arial"/>
          <w:sz w:val="22"/>
          <w:szCs w:val="22"/>
        </w:rPr>
        <w:t>hase 2</w:t>
      </w:r>
      <w:r w:rsidR="0084062F">
        <w:rPr>
          <w:rFonts w:cs="Arial"/>
          <w:sz w:val="22"/>
          <w:szCs w:val="22"/>
        </w:rPr>
        <w:t xml:space="preserve"> - </w:t>
      </w:r>
      <w:r w:rsidR="005E0D66" w:rsidRPr="00E7363A">
        <w:rPr>
          <w:rFonts w:cs="Arial"/>
          <w:sz w:val="22"/>
          <w:szCs w:val="22"/>
        </w:rPr>
        <w:t>c</w:t>
      </w:r>
      <w:r w:rsidRPr="00E7363A">
        <w:rPr>
          <w:rFonts w:cs="Arial"/>
          <w:sz w:val="22"/>
          <w:szCs w:val="22"/>
        </w:rPr>
        <w:t xml:space="preserve">ompletion </w:t>
      </w:r>
      <w:r w:rsidR="005E0D66" w:rsidRPr="00E7363A">
        <w:rPr>
          <w:rFonts w:cs="Arial"/>
          <w:sz w:val="22"/>
          <w:szCs w:val="22"/>
        </w:rPr>
        <w:t>p</w:t>
      </w:r>
      <w:r w:rsidRPr="00E7363A">
        <w:rPr>
          <w:rFonts w:cs="Arial"/>
          <w:sz w:val="22"/>
          <w:szCs w:val="22"/>
        </w:rPr>
        <w:t xml:space="preserve">hase to the extent necessary to complete work authorized during </w:t>
      </w:r>
      <w:r w:rsidR="005E0D66" w:rsidRPr="00E7363A">
        <w:rPr>
          <w:rFonts w:cs="Arial"/>
          <w:sz w:val="22"/>
          <w:szCs w:val="22"/>
        </w:rPr>
        <w:t>p</w:t>
      </w:r>
      <w:r w:rsidRPr="00E7363A">
        <w:rPr>
          <w:rFonts w:cs="Arial"/>
          <w:sz w:val="22"/>
          <w:szCs w:val="22"/>
        </w:rPr>
        <w:t>hase 1</w:t>
      </w:r>
      <w:r w:rsidR="005E0D66" w:rsidRPr="00E7363A">
        <w:rPr>
          <w:rFonts w:cs="Arial"/>
          <w:sz w:val="22"/>
          <w:szCs w:val="22"/>
        </w:rPr>
        <w:t xml:space="preserve"> </w:t>
      </w:r>
      <w:r w:rsidR="0084062F">
        <w:rPr>
          <w:rFonts w:cs="Arial"/>
          <w:sz w:val="22"/>
          <w:szCs w:val="22"/>
        </w:rPr>
        <w:t xml:space="preserve">- </w:t>
      </w:r>
      <w:r w:rsidR="005E0D66" w:rsidRPr="00E7363A">
        <w:rPr>
          <w:rFonts w:cs="Arial"/>
          <w:sz w:val="22"/>
          <w:szCs w:val="22"/>
        </w:rPr>
        <w:t>a</w:t>
      </w:r>
      <w:r w:rsidRPr="00E7363A">
        <w:rPr>
          <w:rFonts w:cs="Arial"/>
          <w:sz w:val="22"/>
          <w:szCs w:val="22"/>
        </w:rPr>
        <w:t xml:space="preserve">ctive </w:t>
      </w:r>
      <w:r w:rsidR="005E0D66" w:rsidRPr="00E7363A">
        <w:rPr>
          <w:rFonts w:cs="Arial"/>
          <w:sz w:val="22"/>
          <w:szCs w:val="22"/>
        </w:rPr>
        <w:t>p</w:t>
      </w:r>
      <w:r w:rsidRPr="00E7363A">
        <w:rPr>
          <w:rFonts w:cs="Arial"/>
          <w:sz w:val="22"/>
          <w:szCs w:val="22"/>
        </w:rPr>
        <w:t xml:space="preserve">hase. </w:t>
      </w:r>
    </w:p>
    <w:p w14:paraId="0EEC7B8E" w14:textId="77777777" w:rsidR="00CD66FC" w:rsidRPr="00E7363A" w:rsidRDefault="00CD66FC" w:rsidP="00CD66FC">
      <w:pPr>
        <w:jc w:val="both"/>
        <w:rPr>
          <w:rFonts w:cs="Arial"/>
          <w:sz w:val="22"/>
          <w:szCs w:val="22"/>
        </w:rPr>
      </w:pPr>
    </w:p>
    <w:p w14:paraId="214CB1B5" w14:textId="77777777" w:rsidR="00CD66FC" w:rsidRPr="00E7363A" w:rsidRDefault="00CD66FC" w:rsidP="00CD66FC">
      <w:pPr>
        <w:pStyle w:val="ListParagraph"/>
        <w:numPr>
          <w:ilvl w:val="1"/>
          <w:numId w:val="27"/>
        </w:numPr>
        <w:rPr>
          <w:rFonts w:cs="Arial"/>
          <w:b/>
          <w:sz w:val="22"/>
          <w:szCs w:val="22"/>
          <w:u w:val="single"/>
        </w:rPr>
      </w:pPr>
      <w:r w:rsidRPr="00E7363A">
        <w:rPr>
          <w:rFonts w:cs="Arial"/>
          <w:b/>
          <w:sz w:val="22"/>
          <w:szCs w:val="22"/>
          <w:u w:val="single"/>
        </w:rPr>
        <w:t>Task Order Issuance:</w:t>
      </w:r>
    </w:p>
    <w:p w14:paraId="164A2C4C" w14:textId="77777777" w:rsidR="00CD66FC" w:rsidRPr="00E7363A" w:rsidRDefault="00CD66FC" w:rsidP="00CD66FC">
      <w:pPr>
        <w:rPr>
          <w:rFonts w:cs="Arial"/>
          <w:sz w:val="22"/>
          <w:szCs w:val="22"/>
        </w:rPr>
      </w:pPr>
    </w:p>
    <w:p w14:paraId="36921449" w14:textId="2177F57A" w:rsidR="00CD66FC" w:rsidRPr="00E7363A" w:rsidRDefault="00CD66FC" w:rsidP="00CD66FC">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Work pursuant to the retainer agreement will be authorized utilizing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rders.</w:t>
      </w:r>
    </w:p>
    <w:p w14:paraId="1D210299" w14:textId="55E8C888" w:rsidR="00CD66FC" w:rsidRPr="00E7363A" w:rsidRDefault="00CD66FC" w:rsidP="00CD66FC">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After work to be performed under the retainer agreement is identified, a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 xml:space="preserve">rder will be prepared. The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 xml:space="preserve">rder will identify the scope of services, project deliverables, budget and project schedule. The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 xml:space="preserve">rder shall designate a DGS Project Director or Manager.  </w:t>
      </w:r>
    </w:p>
    <w:p w14:paraId="166D6567" w14:textId="377BABE5" w:rsidR="00CD66FC" w:rsidRPr="00E7363A" w:rsidRDefault="00CD66FC" w:rsidP="00CD66FC">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Task </w:t>
      </w:r>
      <w:r w:rsidR="00647B45" w:rsidRPr="00E7363A">
        <w:rPr>
          <w:rFonts w:cs="Arial"/>
          <w:sz w:val="22"/>
          <w:szCs w:val="22"/>
        </w:rPr>
        <w:t>o</w:t>
      </w:r>
      <w:r w:rsidRPr="00E7363A">
        <w:rPr>
          <w:rFonts w:cs="Arial"/>
          <w:sz w:val="22"/>
          <w:szCs w:val="22"/>
        </w:rPr>
        <w:t xml:space="preserve">rders shall be negotiated for a </w:t>
      </w:r>
      <w:r w:rsidR="00647B45" w:rsidRPr="00E7363A">
        <w:rPr>
          <w:rFonts w:cs="Arial"/>
          <w:sz w:val="22"/>
          <w:szCs w:val="22"/>
        </w:rPr>
        <w:t>f</w:t>
      </w:r>
      <w:r w:rsidRPr="00E7363A">
        <w:rPr>
          <w:rFonts w:cs="Arial"/>
          <w:sz w:val="22"/>
          <w:szCs w:val="22"/>
        </w:rPr>
        <w:t xml:space="preserve">irm </w:t>
      </w:r>
      <w:r w:rsidR="00647B45" w:rsidRPr="00E7363A">
        <w:rPr>
          <w:rFonts w:cs="Arial"/>
          <w:sz w:val="22"/>
          <w:szCs w:val="22"/>
        </w:rPr>
        <w:t>f</w:t>
      </w:r>
      <w:r w:rsidRPr="00E7363A">
        <w:rPr>
          <w:rFonts w:cs="Arial"/>
          <w:sz w:val="22"/>
          <w:szCs w:val="22"/>
        </w:rPr>
        <w:t xml:space="preserve">ixed </w:t>
      </w:r>
      <w:r w:rsidR="00647B45" w:rsidRPr="00E7363A">
        <w:rPr>
          <w:rFonts w:cs="Arial"/>
          <w:sz w:val="22"/>
          <w:szCs w:val="22"/>
        </w:rPr>
        <w:t>p</w:t>
      </w:r>
      <w:r w:rsidRPr="00E7363A">
        <w:rPr>
          <w:rFonts w:cs="Arial"/>
          <w:sz w:val="22"/>
          <w:szCs w:val="22"/>
        </w:rPr>
        <w:t xml:space="preserve">rice based on the rates identified in the executed retainer agreement. </w:t>
      </w:r>
    </w:p>
    <w:p w14:paraId="7B940DE2" w14:textId="5735AA13" w:rsidR="00647B45" w:rsidRDefault="00CD66FC" w:rsidP="00CD66FC">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Contractor will not commence work pursuant to a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 xml:space="preserve">rder prior to receipt of an executed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rder.</w:t>
      </w:r>
    </w:p>
    <w:p w14:paraId="5B113390" w14:textId="0BF0AB8A" w:rsidR="00CD66FC" w:rsidRPr="00E7363A" w:rsidRDefault="00CD66FC" w:rsidP="00CD66FC">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Contractor shall not be entitled to payment for any work prior to the receipt of an executed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 xml:space="preserve">rder. </w:t>
      </w:r>
    </w:p>
    <w:p w14:paraId="36B9C136" w14:textId="6C93ABC0" w:rsidR="004C62DF" w:rsidRPr="00BE0ADA" w:rsidRDefault="00CD66FC" w:rsidP="004C62DF">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Work authorized pursuant to a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 xml:space="preserve">rder shall be completed in accordance with the schedule identified in the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00BE0ADA">
        <w:rPr>
          <w:rFonts w:cs="Arial"/>
          <w:sz w:val="22"/>
          <w:szCs w:val="22"/>
        </w:rPr>
        <w:t>rder.</w:t>
      </w:r>
    </w:p>
    <w:p w14:paraId="5355A7BC" w14:textId="66F25DBE" w:rsidR="00CD66FC" w:rsidRPr="00E7363A" w:rsidRDefault="00CD66FC" w:rsidP="00CD66FC">
      <w:pPr>
        <w:pStyle w:val="ListParagraph"/>
        <w:widowControl w:val="0"/>
        <w:numPr>
          <w:ilvl w:val="0"/>
          <w:numId w:val="32"/>
        </w:numPr>
        <w:autoSpaceDE w:val="0"/>
        <w:autoSpaceDN w:val="0"/>
        <w:ind w:left="1800"/>
        <w:rPr>
          <w:rFonts w:cs="Arial"/>
          <w:sz w:val="22"/>
          <w:szCs w:val="22"/>
        </w:rPr>
      </w:pPr>
      <w:r w:rsidRPr="00E7363A">
        <w:rPr>
          <w:rFonts w:cs="Arial"/>
          <w:sz w:val="22"/>
          <w:szCs w:val="22"/>
        </w:rPr>
        <w:t xml:space="preserve">The total amount payable by DGS for work authorized shall not exceed the amount agreed to in the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rder.</w:t>
      </w:r>
    </w:p>
    <w:p w14:paraId="0DEB559A" w14:textId="77777777" w:rsidR="00CD66FC" w:rsidRPr="00173B58" w:rsidRDefault="00CD66FC" w:rsidP="00173B58">
      <w:pPr>
        <w:widowControl w:val="0"/>
        <w:autoSpaceDE w:val="0"/>
        <w:autoSpaceDN w:val="0"/>
        <w:rPr>
          <w:rFonts w:cs="Arial"/>
          <w:sz w:val="22"/>
          <w:szCs w:val="22"/>
        </w:rPr>
      </w:pPr>
    </w:p>
    <w:p w14:paraId="6C5E5CB5" w14:textId="5704ABD1" w:rsidR="00CD66FC" w:rsidRPr="00E7363A" w:rsidRDefault="00CD66FC" w:rsidP="009D3A0F">
      <w:pPr>
        <w:pStyle w:val="ListParagraph"/>
        <w:numPr>
          <w:ilvl w:val="0"/>
          <w:numId w:val="27"/>
        </w:numPr>
        <w:rPr>
          <w:rFonts w:cs="Arial"/>
          <w:b/>
          <w:sz w:val="22"/>
          <w:szCs w:val="22"/>
          <w:u w:val="single"/>
        </w:rPr>
      </w:pPr>
      <w:bookmarkStart w:id="5" w:name="_Toc35288152"/>
      <w:r w:rsidRPr="00E7363A">
        <w:rPr>
          <w:rFonts w:cs="Arial"/>
          <w:b/>
          <w:sz w:val="22"/>
          <w:szCs w:val="22"/>
          <w:u w:val="single"/>
        </w:rPr>
        <w:t>TASK ORDER COMPENSATION</w:t>
      </w:r>
      <w:bookmarkEnd w:id="5"/>
    </w:p>
    <w:p w14:paraId="7B1780B7" w14:textId="77777777" w:rsidR="00CD66FC" w:rsidRPr="00E7363A" w:rsidRDefault="00CD66FC" w:rsidP="00CD66FC">
      <w:pPr>
        <w:rPr>
          <w:rFonts w:cs="Arial"/>
          <w:sz w:val="22"/>
          <w:szCs w:val="22"/>
        </w:rPr>
      </w:pPr>
    </w:p>
    <w:p w14:paraId="692448BB" w14:textId="14628AB1" w:rsidR="00CD66FC" w:rsidRDefault="00CD66FC" w:rsidP="00BE0ADA">
      <w:pPr>
        <w:ind w:left="720"/>
        <w:jc w:val="both"/>
        <w:rPr>
          <w:rFonts w:cs="Arial"/>
          <w:sz w:val="22"/>
          <w:szCs w:val="22"/>
        </w:rPr>
      </w:pPr>
      <w:r w:rsidRPr="00E7363A">
        <w:rPr>
          <w:rFonts w:cs="Arial"/>
          <w:sz w:val="22"/>
          <w:szCs w:val="22"/>
        </w:rPr>
        <w:t>It is understood and agreed that $5,000,000.00</w:t>
      </w:r>
      <w:r w:rsidR="00CA6537">
        <w:rPr>
          <w:rFonts w:cs="Arial"/>
          <w:sz w:val="22"/>
          <w:szCs w:val="22"/>
        </w:rPr>
        <w:t>, unless amended,</w:t>
      </w:r>
      <w:r w:rsidRPr="00E7363A">
        <w:rPr>
          <w:rFonts w:cs="Arial"/>
          <w:sz w:val="22"/>
          <w:szCs w:val="22"/>
        </w:rPr>
        <w:t xml:space="preserve"> is the total amount that may be authorized pursuant to the </w:t>
      </w:r>
      <w:r w:rsidR="00647B45" w:rsidRPr="00E7363A">
        <w:rPr>
          <w:rFonts w:cs="Arial"/>
          <w:sz w:val="22"/>
          <w:szCs w:val="22"/>
        </w:rPr>
        <w:t>r</w:t>
      </w:r>
      <w:r w:rsidRPr="00E7363A">
        <w:rPr>
          <w:rFonts w:cs="Arial"/>
          <w:sz w:val="22"/>
          <w:szCs w:val="22"/>
        </w:rPr>
        <w:t xml:space="preserve">etainer </w:t>
      </w:r>
      <w:r w:rsidR="00647B45" w:rsidRPr="00E7363A">
        <w:rPr>
          <w:rFonts w:cs="Arial"/>
          <w:sz w:val="22"/>
          <w:szCs w:val="22"/>
        </w:rPr>
        <w:t>a</w:t>
      </w:r>
      <w:r w:rsidRPr="00E7363A">
        <w:rPr>
          <w:rFonts w:cs="Arial"/>
          <w:sz w:val="22"/>
          <w:szCs w:val="22"/>
        </w:rPr>
        <w:t xml:space="preserve">greement, and that the actual amount of work requested by the State may be less. The State provides no guarantee, as to the actual dollar amount that will be authorized under the </w:t>
      </w:r>
      <w:r w:rsidR="00647B45" w:rsidRPr="00E7363A">
        <w:rPr>
          <w:rFonts w:cs="Arial"/>
          <w:sz w:val="22"/>
          <w:szCs w:val="22"/>
        </w:rPr>
        <w:t>r</w:t>
      </w:r>
      <w:r w:rsidRPr="00E7363A">
        <w:rPr>
          <w:rFonts w:cs="Arial"/>
          <w:sz w:val="22"/>
          <w:szCs w:val="22"/>
        </w:rPr>
        <w:t xml:space="preserve">etainer </w:t>
      </w:r>
      <w:r w:rsidR="00647B45" w:rsidRPr="00E7363A">
        <w:rPr>
          <w:rFonts w:cs="Arial"/>
          <w:sz w:val="22"/>
          <w:szCs w:val="22"/>
        </w:rPr>
        <w:t>a</w:t>
      </w:r>
      <w:r w:rsidRPr="00E7363A">
        <w:rPr>
          <w:rFonts w:cs="Arial"/>
          <w:sz w:val="22"/>
          <w:szCs w:val="22"/>
        </w:rPr>
        <w:t xml:space="preserve">greement. In no event shall </w:t>
      </w:r>
      <w:r w:rsidR="00647B45" w:rsidRPr="00E7363A">
        <w:rPr>
          <w:rFonts w:cs="Arial"/>
          <w:sz w:val="22"/>
          <w:szCs w:val="22"/>
        </w:rPr>
        <w:t>t</w:t>
      </w:r>
      <w:r w:rsidRPr="00E7363A">
        <w:rPr>
          <w:rFonts w:cs="Arial"/>
          <w:sz w:val="22"/>
          <w:szCs w:val="22"/>
        </w:rPr>
        <w:t xml:space="preserve">ask </w:t>
      </w:r>
      <w:r w:rsidR="00647B45" w:rsidRPr="00E7363A">
        <w:rPr>
          <w:rFonts w:cs="Arial"/>
          <w:sz w:val="22"/>
          <w:szCs w:val="22"/>
        </w:rPr>
        <w:t>o</w:t>
      </w:r>
      <w:r w:rsidRPr="00E7363A">
        <w:rPr>
          <w:rFonts w:cs="Arial"/>
          <w:sz w:val="22"/>
          <w:szCs w:val="22"/>
        </w:rPr>
        <w:t>rders</w:t>
      </w:r>
      <w:r w:rsidR="00CA6537">
        <w:rPr>
          <w:rFonts w:cs="Arial"/>
          <w:sz w:val="22"/>
          <w:szCs w:val="22"/>
        </w:rPr>
        <w:t xml:space="preserve">, </w:t>
      </w:r>
      <w:r w:rsidRPr="00E7363A">
        <w:rPr>
          <w:rFonts w:cs="Arial"/>
          <w:sz w:val="22"/>
          <w:szCs w:val="22"/>
        </w:rPr>
        <w:t xml:space="preserve">be issued that will exceed the maximum </w:t>
      </w:r>
      <w:r w:rsidR="00647B45" w:rsidRPr="00E7363A">
        <w:rPr>
          <w:rFonts w:cs="Arial"/>
          <w:sz w:val="22"/>
          <w:szCs w:val="22"/>
        </w:rPr>
        <w:t>a</w:t>
      </w:r>
      <w:r w:rsidR="00BE0ADA">
        <w:rPr>
          <w:rFonts w:cs="Arial"/>
          <w:sz w:val="22"/>
          <w:szCs w:val="22"/>
        </w:rPr>
        <w:t>greement amount.</w:t>
      </w:r>
    </w:p>
    <w:p w14:paraId="236F7029" w14:textId="77777777" w:rsidR="00BE0ADA" w:rsidRPr="00E7363A" w:rsidRDefault="00BE0ADA" w:rsidP="00BE0ADA">
      <w:pPr>
        <w:ind w:left="720"/>
        <w:jc w:val="both"/>
        <w:rPr>
          <w:rFonts w:cs="Arial"/>
          <w:sz w:val="22"/>
          <w:szCs w:val="22"/>
        </w:rPr>
      </w:pPr>
    </w:p>
    <w:p w14:paraId="336A092B" w14:textId="2279B7D8" w:rsidR="00845B3D" w:rsidRPr="00E7363A" w:rsidRDefault="00845B3D" w:rsidP="00EC7632">
      <w:pPr>
        <w:pStyle w:val="ListParagraph"/>
        <w:numPr>
          <w:ilvl w:val="0"/>
          <w:numId w:val="27"/>
        </w:numPr>
        <w:rPr>
          <w:rFonts w:cs="Arial"/>
          <w:b/>
          <w:bCs/>
          <w:caps/>
          <w:sz w:val="22"/>
          <w:szCs w:val="22"/>
          <w:u w:val="single"/>
          <w:lang w:val="en"/>
        </w:rPr>
      </w:pPr>
      <w:r w:rsidRPr="00E7363A">
        <w:rPr>
          <w:rFonts w:cs="Arial"/>
          <w:b/>
          <w:bCs/>
          <w:caps/>
          <w:sz w:val="22"/>
          <w:szCs w:val="22"/>
          <w:u w:val="single"/>
          <w:lang w:val="en"/>
        </w:rPr>
        <w:t>Labor Compliance Monitoring &amp; Enforcement Program</w:t>
      </w:r>
      <w:r w:rsidR="009A2334" w:rsidRPr="00E7363A">
        <w:rPr>
          <w:rFonts w:cs="Arial"/>
          <w:b/>
          <w:bCs/>
          <w:caps/>
          <w:sz w:val="22"/>
          <w:szCs w:val="22"/>
          <w:u w:val="single"/>
          <w:lang w:val="en"/>
        </w:rPr>
        <w:t xml:space="preserve"> </w:t>
      </w:r>
      <w:r w:rsidRPr="00E7363A">
        <w:rPr>
          <w:rFonts w:cs="Arial"/>
          <w:b/>
          <w:bCs/>
          <w:caps/>
          <w:sz w:val="22"/>
          <w:szCs w:val="22"/>
          <w:u w:val="single"/>
          <w:lang w:val="en"/>
        </w:rPr>
        <w:t>-</w:t>
      </w:r>
      <w:r w:rsidR="009A2334" w:rsidRPr="00E7363A">
        <w:rPr>
          <w:rFonts w:cs="Arial"/>
          <w:b/>
          <w:bCs/>
          <w:caps/>
          <w:sz w:val="22"/>
          <w:szCs w:val="22"/>
          <w:u w:val="single"/>
          <w:lang w:val="en"/>
        </w:rPr>
        <w:t xml:space="preserve"> </w:t>
      </w:r>
      <w:r w:rsidRPr="00E7363A">
        <w:rPr>
          <w:rFonts w:cs="Arial"/>
          <w:b/>
          <w:bCs/>
          <w:caps/>
          <w:sz w:val="22"/>
          <w:szCs w:val="22"/>
          <w:u w:val="single"/>
          <w:lang w:val="en"/>
        </w:rPr>
        <w:t>Contractor Registration</w:t>
      </w:r>
    </w:p>
    <w:p w14:paraId="328EABD1" w14:textId="77777777" w:rsidR="00294EC3" w:rsidRPr="00173B58" w:rsidRDefault="00294EC3" w:rsidP="00173B58">
      <w:pPr>
        <w:rPr>
          <w:rFonts w:cs="Arial"/>
          <w:b/>
          <w:bCs/>
          <w:caps/>
          <w:sz w:val="22"/>
          <w:szCs w:val="22"/>
          <w:u w:val="single"/>
          <w:lang w:val="en"/>
        </w:rPr>
      </w:pPr>
    </w:p>
    <w:p w14:paraId="1DC4C1AB" w14:textId="6A8BEBF5" w:rsidR="009D3A0F" w:rsidRPr="00E7363A" w:rsidRDefault="009D3A0F" w:rsidP="009D3A0F">
      <w:pPr>
        <w:ind w:left="720"/>
        <w:jc w:val="both"/>
        <w:rPr>
          <w:rFonts w:cs="Arial"/>
          <w:sz w:val="22"/>
          <w:szCs w:val="22"/>
          <w:lang w:val="en"/>
        </w:rPr>
      </w:pPr>
      <w:r w:rsidRPr="00E7363A">
        <w:rPr>
          <w:rFonts w:cs="Arial"/>
          <w:sz w:val="22"/>
          <w:szCs w:val="22"/>
          <w:lang w:val="en"/>
        </w:rPr>
        <w:t xml:space="preserve">Pursuant to </w:t>
      </w:r>
      <w:hyperlink r:id="rId22" w:history="1">
        <w:r w:rsidRPr="00E7363A">
          <w:rPr>
            <w:rStyle w:val="Hyperlink"/>
            <w:rFonts w:cs="Arial"/>
            <w:sz w:val="22"/>
            <w:szCs w:val="22"/>
            <w:lang w:val="en"/>
          </w:rPr>
          <w:t xml:space="preserve">Labor Code </w:t>
        </w:r>
        <w:r w:rsidRPr="00E7363A">
          <w:rPr>
            <w:rStyle w:val="Hyperlink"/>
            <w:rFonts w:cs="Arial"/>
            <w:bCs/>
            <w:sz w:val="22"/>
            <w:szCs w:val="22"/>
            <w:shd w:val="clear" w:color="auto" w:fill="FFFFFF"/>
          </w:rPr>
          <w:t>§ 1725.5</w:t>
        </w:r>
      </w:hyperlink>
      <w:r w:rsidRPr="00E7363A">
        <w:rPr>
          <w:rFonts w:cs="Arial"/>
          <w:sz w:val="22"/>
          <w:szCs w:val="22"/>
          <w:lang w:val="en"/>
        </w:rPr>
        <w:t xml:space="preserve">, contractors must register with the Department of Industrial Relations (DIR) as a </w:t>
      </w:r>
      <w:r w:rsidR="00647B45" w:rsidRPr="00E7363A">
        <w:rPr>
          <w:rFonts w:cs="Arial"/>
          <w:sz w:val="22"/>
          <w:szCs w:val="22"/>
          <w:lang w:val="en"/>
        </w:rPr>
        <w:t>p</w:t>
      </w:r>
      <w:r w:rsidRPr="00E7363A">
        <w:rPr>
          <w:rFonts w:cs="Arial"/>
          <w:sz w:val="22"/>
          <w:szCs w:val="22"/>
          <w:lang w:val="en"/>
        </w:rPr>
        <w:t xml:space="preserve">ublic </w:t>
      </w:r>
      <w:r w:rsidR="00647B45" w:rsidRPr="00E7363A">
        <w:rPr>
          <w:rFonts w:cs="Arial"/>
          <w:sz w:val="22"/>
          <w:szCs w:val="22"/>
          <w:lang w:val="en"/>
        </w:rPr>
        <w:t>w</w:t>
      </w:r>
      <w:r w:rsidRPr="00E7363A">
        <w:rPr>
          <w:rFonts w:cs="Arial"/>
          <w:sz w:val="22"/>
          <w:szCs w:val="22"/>
          <w:lang w:val="en"/>
        </w:rPr>
        <w:t xml:space="preserve">orks </w:t>
      </w:r>
      <w:r w:rsidR="00647B45" w:rsidRPr="00E7363A">
        <w:rPr>
          <w:rFonts w:cs="Arial"/>
          <w:sz w:val="22"/>
          <w:szCs w:val="22"/>
          <w:lang w:val="en"/>
        </w:rPr>
        <w:t>c</w:t>
      </w:r>
      <w:r w:rsidRPr="00E7363A">
        <w:rPr>
          <w:rFonts w:cs="Arial"/>
          <w:sz w:val="22"/>
          <w:szCs w:val="22"/>
          <w:lang w:val="en"/>
        </w:rPr>
        <w:t>ontractor to bid on, be listed in a bid proposal or engage in the performance of any public works contract.</w:t>
      </w:r>
      <w:r w:rsidR="00647B45" w:rsidRPr="00E7363A">
        <w:rPr>
          <w:rFonts w:cs="Arial"/>
          <w:sz w:val="22"/>
          <w:szCs w:val="22"/>
          <w:lang w:val="en"/>
        </w:rPr>
        <w:t xml:space="preserve"> </w:t>
      </w:r>
      <w:r w:rsidRPr="00E7363A">
        <w:rPr>
          <w:rFonts w:cs="Arial"/>
          <w:sz w:val="22"/>
          <w:szCs w:val="22"/>
          <w:lang w:val="en"/>
        </w:rPr>
        <w:t xml:space="preserve">The application also provides agencies that administer public works programs with a searchable database of qualified contractors. Application and renewal are completed online </w:t>
      </w:r>
      <w:hyperlink r:id="rId23" w:history="1">
        <w:r w:rsidRPr="00E7363A">
          <w:rPr>
            <w:rStyle w:val="Hyperlink"/>
            <w:rFonts w:cs="Arial"/>
            <w:sz w:val="22"/>
            <w:szCs w:val="22"/>
            <w:lang w:val="en"/>
          </w:rPr>
          <w:t>DIR Contractor Registration Info Page</w:t>
        </w:r>
      </w:hyperlink>
      <w:r w:rsidR="00CA6537">
        <w:rPr>
          <w:rFonts w:cs="Arial"/>
          <w:sz w:val="22"/>
          <w:szCs w:val="22"/>
          <w:lang w:val="en"/>
        </w:rPr>
        <w:t>. The current annual fee can be located on the DIR website. T</w:t>
      </w:r>
      <w:r w:rsidRPr="00E7363A">
        <w:rPr>
          <w:rFonts w:cs="Arial"/>
          <w:sz w:val="22"/>
          <w:szCs w:val="22"/>
          <w:lang w:val="en"/>
        </w:rPr>
        <w:t>he registration period coincides with the fiscal year.</w:t>
      </w:r>
    </w:p>
    <w:p w14:paraId="20467A7D" w14:textId="77777777" w:rsidR="009D3A0F" w:rsidRPr="00E7363A" w:rsidRDefault="009D3A0F" w:rsidP="009D3A0F">
      <w:pPr>
        <w:jc w:val="both"/>
        <w:rPr>
          <w:rFonts w:cs="Arial"/>
          <w:sz w:val="22"/>
          <w:szCs w:val="22"/>
          <w:lang w:val="en"/>
        </w:rPr>
      </w:pPr>
    </w:p>
    <w:p w14:paraId="4AD5DE2F" w14:textId="5D508BD1" w:rsidR="009D3A0F" w:rsidRPr="00E7363A" w:rsidRDefault="009D3A0F" w:rsidP="009D3A0F">
      <w:pPr>
        <w:ind w:left="720"/>
        <w:jc w:val="both"/>
        <w:rPr>
          <w:rFonts w:cs="Arial"/>
          <w:sz w:val="22"/>
          <w:szCs w:val="22"/>
        </w:rPr>
      </w:pPr>
      <w:r w:rsidRPr="00E7363A">
        <w:rPr>
          <w:rFonts w:cs="Arial"/>
          <w:sz w:val="22"/>
          <w:szCs w:val="22"/>
        </w:rPr>
        <w:t xml:space="preserve">All A&amp;E contractors and subcontractors shall be required to comply with the </w:t>
      </w:r>
      <w:r w:rsidR="00647B45" w:rsidRPr="00E7363A">
        <w:rPr>
          <w:rFonts w:cs="Arial"/>
          <w:sz w:val="22"/>
          <w:szCs w:val="22"/>
        </w:rPr>
        <w:t>m</w:t>
      </w:r>
      <w:r w:rsidRPr="00E7363A">
        <w:rPr>
          <w:rFonts w:cs="Arial"/>
          <w:sz w:val="22"/>
          <w:szCs w:val="22"/>
        </w:rPr>
        <w:t xml:space="preserve">onitoring and </w:t>
      </w:r>
      <w:r w:rsidR="00647B45" w:rsidRPr="00E7363A">
        <w:rPr>
          <w:rFonts w:cs="Arial"/>
          <w:sz w:val="22"/>
          <w:szCs w:val="22"/>
        </w:rPr>
        <w:t>e</w:t>
      </w:r>
      <w:r w:rsidRPr="00E7363A">
        <w:rPr>
          <w:rFonts w:cs="Arial"/>
          <w:sz w:val="22"/>
          <w:szCs w:val="22"/>
        </w:rPr>
        <w:t xml:space="preserve">nforcement </w:t>
      </w:r>
      <w:r w:rsidR="00647B45" w:rsidRPr="00E7363A">
        <w:rPr>
          <w:rFonts w:cs="Arial"/>
          <w:sz w:val="22"/>
          <w:szCs w:val="22"/>
        </w:rPr>
        <w:t>p</w:t>
      </w:r>
      <w:r w:rsidRPr="00E7363A">
        <w:rPr>
          <w:rFonts w:cs="Arial"/>
          <w:sz w:val="22"/>
          <w:szCs w:val="22"/>
        </w:rPr>
        <w:t xml:space="preserve">rogram, including, but not limited to, contractor registration, submittal of electronic certified payroll reports </w:t>
      </w:r>
      <w:r w:rsidR="00647B45" w:rsidRPr="00E7363A">
        <w:rPr>
          <w:rFonts w:cs="Arial"/>
          <w:sz w:val="22"/>
          <w:szCs w:val="22"/>
        </w:rPr>
        <w:t xml:space="preserve">(eCPRs) </w:t>
      </w:r>
      <w:r w:rsidRPr="00E7363A">
        <w:rPr>
          <w:rFonts w:cs="Arial"/>
          <w:sz w:val="22"/>
          <w:szCs w:val="22"/>
        </w:rPr>
        <w:t xml:space="preserve">directly to the DIR as applicable and cooperation with on-site monitoring by DIR personnel if the work performed is covered by prevailing wage laws. Not all work performed by an A&amp;E Firm or its subcontractors are covered by prevailing wage laws. Refer to </w:t>
      </w:r>
      <w:hyperlink r:id="rId24" w:history="1">
        <w:r w:rsidRPr="00E7363A">
          <w:rPr>
            <w:rStyle w:val="Hyperlink"/>
            <w:rFonts w:cs="Arial"/>
            <w:sz w:val="22"/>
            <w:szCs w:val="22"/>
          </w:rPr>
          <w:t>Labor Code § 1771.4 et seq.</w:t>
        </w:r>
      </w:hyperlink>
      <w:r w:rsidRPr="00E7363A">
        <w:rPr>
          <w:rFonts w:cs="Arial"/>
          <w:sz w:val="22"/>
          <w:szCs w:val="22"/>
        </w:rPr>
        <w:t xml:space="preserve"> and the </w:t>
      </w:r>
      <w:hyperlink r:id="rId25" w:history="1">
        <w:r w:rsidRPr="00E7363A">
          <w:rPr>
            <w:rStyle w:val="Hyperlink"/>
            <w:rFonts w:cs="Arial"/>
            <w:sz w:val="22"/>
            <w:szCs w:val="22"/>
          </w:rPr>
          <w:t>website link to the Prevailing Wage Requirements</w:t>
        </w:r>
      </w:hyperlink>
      <w:r w:rsidRPr="00E7363A">
        <w:rPr>
          <w:rFonts w:cs="Arial"/>
          <w:sz w:val="22"/>
          <w:szCs w:val="22"/>
        </w:rPr>
        <w:t xml:space="preserve">. </w:t>
      </w:r>
    </w:p>
    <w:p w14:paraId="7ACDED65" w14:textId="77777777" w:rsidR="00294EC3" w:rsidRPr="00E7363A" w:rsidRDefault="00294EC3" w:rsidP="00173B58">
      <w:pPr>
        <w:jc w:val="both"/>
        <w:rPr>
          <w:rFonts w:cs="Arial"/>
          <w:sz w:val="22"/>
          <w:szCs w:val="22"/>
        </w:rPr>
      </w:pPr>
    </w:p>
    <w:p w14:paraId="3D9DE306" w14:textId="5B41F0EA" w:rsidR="00845B3D" w:rsidRPr="00E7363A" w:rsidRDefault="00845B3D" w:rsidP="00EC7632">
      <w:pPr>
        <w:pStyle w:val="ListParagraph"/>
        <w:numPr>
          <w:ilvl w:val="0"/>
          <w:numId w:val="27"/>
        </w:numPr>
        <w:rPr>
          <w:rFonts w:cs="Arial"/>
          <w:b/>
          <w:bCs/>
          <w:caps/>
          <w:sz w:val="22"/>
          <w:szCs w:val="22"/>
          <w:u w:val="single"/>
        </w:rPr>
      </w:pPr>
      <w:r w:rsidRPr="00E7363A">
        <w:rPr>
          <w:rFonts w:cs="Arial"/>
          <w:b/>
          <w:bCs/>
          <w:caps/>
          <w:sz w:val="22"/>
          <w:szCs w:val="22"/>
          <w:u w:val="single"/>
        </w:rPr>
        <w:t>Prevailing Wages</w:t>
      </w:r>
    </w:p>
    <w:p w14:paraId="0BC42078" w14:textId="77777777" w:rsidR="00294EC3" w:rsidRPr="00173B58" w:rsidRDefault="00294EC3" w:rsidP="00173B58">
      <w:pPr>
        <w:rPr>
          <w:rFonts w:cs="Arial"/>
          <w:bCs/>
          <w:caps/>
          <w:sz w:val="22"/>
          <w:szCs w:val="22"/>
        </w:rPr>
      </w:pPr>
    </w:p>
    <w:p w14:paraId="7F685103" w14:textId="20B04B93" w:rsidR="009D3A0F" w:rsidRPr="00E7363A" w:rsidRDefault="009D3A0F" w:rsidP="009D3A0F">
      <w:pPr>
        <w:ind w:left="720"/>
        <w:jc w:val="both"/>
        <w:rPr>
          <w:rFonts w:cs="Arial"/>
          <w:sz w:val="22"/>
          <w:szCs w:val="22"/>
        </w:rPr>
      </w:pPr>
      <w:r w:rsidRPr="00E7363A">
        <w:rPr>
          <w:rFonts w:cs="Arial"/>
          <w:sz w:val="22"/>
          <w:szCs w:val="22"/>
        </w:rPr>
        <w:t xml:space="preserve">Pursuant to </w:t>
      </w:r>
      <w:hyperlink r:id="rId26" w:history="1">
        <w:r w:rsidRPr="00E7363A">
          <w:rPr>
            <w:rStyle w:val="Hyperlink"/>
            <w:rFonts w:cs="Arial"/>
            <w:sz w:val="22"/>
            <w:szCs w:val="22"/>
          </w:rPr>
          <w:t>Labor Code Section § 1774</w:t>
        </w:r>
      </w:hyperlink>
      <w:r w:rsidRPr="00E7363A">
        <w:rPr>
          <w:rFonts w:cs="Arial"/>
          <w:sz w:val="22"/>
          <w:szCs w:val="22"/>
        </w:rPr>
        <w:t xml:space="preserve">, the </w:t>
      </w:r>
      <w:r w:rsidR="004A0DEB" w:rsidRPr="00E7363A">
        <w:rPr>
          <w:rFonts w:cs="Arial"/>
          <w:sz w:val="22"/>
          <w:szCs w:val="22"/>
        </w:rPr>
        <w:t>c</w:t>
      </w:r>
      <w:r w:rsidRPr="00E7363A">
        <w:rPr>
          <w:rFonts w:cs="Arial"/>
          <w:sz w:val="22"/>
          <w:szCs w:val="22"/>
        </w:rPr>
        <w:t>ontractor and any subcontractors, regardless of tier, shall pay not less than the specified prevailing wage rates to all workers em</w:t>
      </w:r>
      <w:r w:rsidR="004A0DEB" w:rsidRPr="00E7363A">
        <w:rPr>
          <w:rFonts w:cs="Arial"/>
          <w:sz w:val="22"/>
          <w:szCs w:val="22"/>
        </w:rPr>
        <w:t>ployed in the execution of the agreement</w:t>
      </w:r>
      <w:r w:rsidRPr="00E7363A">
        <w:rPr>
          <w:rFonts w:cs="Arial"/>
          <w:sz w:val="22"/>
          <w:szCs w:val="22"/>
        </w:rPr>
        <w:t xml:space="preserve">. </w:t>
      </w:r>
      <w:hyperlink r:id="rId27" w:history="1">
        <w:r w:rsidRPr="00E7363A">
          <w:rPr>
            <w:rStyle w:val="Hyperlink"/>
            <w:rFonts w:cs="Arial"/>
            <w:sz w:val="22"/>
            <w:szCs w:val="22"/>
          </w:rPr>
          <w:t>Website link the Labor Code Section § 1774</w:t>
        </w:r>
      </w:hyperlink>
      <w:r w:rsidRPr="00E7363A">
        <w:rPr>
          <w:rStyle w:val="Hyperlink"/>
          <w:rFonts w:cs="Arial"/>
          <w:sz w:val="22"/>
          <w:szCs w:val="22"/>
        </w:rPr>
        <w:t>.</w:t>
      </w:r>
    </w:p>
    <w:p w14:paraId="5FF8D67A" w14:textId="52E81372" w:rsidR="00F25FFF" w:rsidRDefault="00F25FFF" w:rsidP="009D3A0F">
      <w:pPr>
        <w:jc w:val="both"/>
        <w:rPr>
          <w:rFonts w:cs="Arial"/>
          <w:sz w:val="22"/>
          <w:szCs w:val="22"/>
        </w:rPr>
      </w:pPr>
      <w:r>
        <w:rPr>
          <w:rFonts w:cs="Arial"/>
          <w:sz w:val="22"/>
          <w:szCs w:val="22"/>
        </w:rPr>
        <w:br w:type="page"/>
      </w:r>
    </w:p>
    <w:p w14:paraId="2C3ECF70" w14:textId="77777777" w:rsidR="009D3A0F" w:rsidRPr="00E7363A" w:rsidRDefault="009D3A0F" w:rsidP="009D3A0F">
      <w:pPr>
        <w:jc w:val="both"/>
        <w:rPr>
          <w:rFonts w:cs="Arial"/>
          <w:sz w:val="22"/>
          <w:szCs w:val="22"/>
        </w:rPr>
      </w:pPr>
    </w:p>
    <w:p w14:paraId="6848DFDC" w14:textId="77777777" w:rsidR="009D3A0F" w:rsidRPr="00E7363A" w:rsidRDefault="009D3A0F" w:rsidP="009D3A0F">
      <w:pPr>
        <w:ind w:left="720"/>
        <w:jc w:val="both"/>
        <w:rPr>
          <w:rFonts w:cs="Arial"/>
          <w:sz w:val="22"/>
          <w:szCs w:val="22"/>
        </w:rPr>
      </w:pPr>
      <w:r w:rsidRPr="00E7363A">
        <w:rPr>
          <w:rFonts w:cs="Arial"/>
          <w:sz w:val="22"/>
          <w:szCs w:val="22"/>
        </w:rPr>
        <w:t xml:space="preserve">Copies of the prevailing rate of per diem wages are on file at the Department of General Services, which shall be made available to all interested parties. Additionally, these prevailing wage rates are available on the DIR website. </w:t>
      </w:r>
      <w:hyperlink r:id="rId28" w:history="1">
        <w:r w:rsidRPr="00E7363A">
          <w:rPr>
            <w:rStyle w:val="Hyperlink"/>
            <w:rFonts w:cs="Arial"/>
            <w:sz w:val="22"/>
            <w:szCs w:val="22"/>
          </w:rPr>
          <w:t>Website link to the DIR Prevailing Wage Determination page</w:t>
        </w:r>
      </w:hyperlink>
      <w:r w:rsidRPr="00E7363A">
        <w:rPr>
          <w:rStyle w:val="Hyperlink"/>
          <w:rFonts w:cs="Arial"/>
          <w:sz w:val="22"/>
          <w:szCs w:val="22"/>
        </w:rPr>
        <w:t>.</w:t>
      </w:r>
    </w:p>
    <w:p w14:paraId="4EC0D715" w14:textId="77777777" w:rsidR="009D3A0F" w:rsidRPr="00E7363A" w:rsidRDefault="009D3A0F" w:rsidP="009D3A0F">
      <w:pPr>
        <w:jc w:val="both"/>
        <w:rPr>
          <w:rFonts w:cs="Arial"/>
          <w:sz w:val="22"/>
          <w:szCs w:val="22"/>
        </w:rPr>
      </w:pPr>
    </w:p>
    <w:p w14:paraId="57082A80" w14:textId="47939C05" w:rsidR="009D3A0F" w:rsidRDefault="009D3A0F" w:rsidP="009D3A0F">
      <w:pPr>
        <w:ind w:left="720"/>
        <w:jc w:val="both"/>
        <w:rPr>
          <w:rFonts w:cs="Arial"/>
          <w:sz w:val="22"/>
          <w:szCs w:val="22"/>
        </w:rPr>
      </w:pPr>
      <w:r w:rsidRPr="00E7363A">
        <w:rPr>
          <w:rFonts w:cs="Arial"/>
          <w:sz w:val="22"/>
          <w:szCs w:val="22"/>
        </w:rPr>
        <w:t>This project is subject to compliance monitoring and enforcement by the Department of Industrial Relations.</w:t>
      </w:r>
    </w:p>
    <w:p w14:paraId="04D54E6D" w14:textId="30DF8899" w:rsidR="0084062F" w:rsidRDefault="0084062F" w:rsidP="009D3A0F">
      <w:pPr>
        <w:ind w:left="720"/>
        <w:jc w:val="both"/>
        <w:rPr>
          <w:rFonts w:cs="Arial"/>
          <w:sz w:val="22"/>
          <w:szCs w:val="22"/>
        </w:rPr>
      </w:pPr>
    </w:p>
    <w:p w14:paraId="3740E930" w14:textId="77777777" w:rsidR="00AC4180" w:rsidRPr="00E7363A" w:rsidRDefault="002F3586" w:rsidP="00EC7632">
      <w:pPr>
        <w:pStyle w:val="ListParagraph"/>
        <w:numPr>
          <w:ilvl w:val="0"/>
          <w:numId w:val="27"/>
        </w:numPr>
        <w:jc w:val="both"/>
        <w:rPr>
          <w:rFonts w:cs="Arial"/>
          <w:b/>
          <w:sz w:val="22"/>
          <w:szCs w:val="22"/>
          <w:u w:val="single"/>
        </w:rPr>
      </w:pPr>
      <w:r w:rsidRPr="00E7363A">
        <w:rPr>
          <w:rFonts w:cs="Arial"/>
          <w:b/>
          <w:sz w:val="22"/>
          <w:szCs w:val="22"/>
          <w:u w:val="single"/>
        </w:rPr>
        <w:t>Q</w:t>
      </w:r>
      <w:r w:rsidR="00C5617C" w:rsidRPr="00E7363A">
        <w:rPr>
          <w:rFonts w:cs="Arial"/>
          <w:b/>
          <w:sz w:val="22"/>
          <w:szCs w:val="22"/>
          <w:u w:val="single"/>
        </w:rPr>
        <w:t>UESTIONS</w:t>
      </w:r>
    </w:p>
    <w:p w14:paraId="503EA38A" w14:textId="77777777" w:rsidR="00A945C4" w:rsidRPr="00E7363A" w:rsidRDefault="00A945C4" w:rsidP="006466DE">
      <w:pPr>
        <w:jc w:val="both"/>
        <w:rPr>
          <w:rFonts w:cs="Arial"/>
          <w:sz w:val="22"/>
          <w:szCs w:val="22"/>
        </w:rPr>
      </w:pPr>
    </w:p>
    <w:p w14:paraId="1F90D7CC" w14:textId="3B6BB20C" w:rsidR="009D3A0F" w:rsidRPr="00E7363A" w:rsidRDefault="009D3A0F" w:rsidP="009D3A0F">
      <w:pPr>
        <w:widowControl w:val="0"/>
        <w:tabs>
          <w:tab w:val="left" w:pos="90"/>
          <w:tab w:val="left" w:pos="1980"/>
        </w:tabs>
        <w:ind w:left="720"/>
        <w:jc w:val="both"/>
        <w:rPr>
          <w:rFonts w:cs="Arial"/>
          <w:snapToGrid w:val="0"/>
          <w:sz w:val="22"/>
          <w:szCs w:val="22"/>
        </w:rPr>
      </w:pPr>
      <w:r w:rsidRPr="00E7363A">
        <w:rPr>
          <w:rFonts w:cs="Arial"/>
          <w:snapToGrid w:val="0"/>
          <w:sz w:val="22"/>
          <w:szCs w:val="22"/>
        </w:rPr>
        <w:t xml:space="preserve">All technical questions should be directed to </w:t>
      </w:r>
      <w:r w:rsidR="008F5E3E">
        <w:rPr>
          <w:rFonts w:cs="Arial"/>
          <w:snapToGrid w:val="0"/>
          <w:sz w:val="22"/>
          <w:szCs w:val="22"/>
        </w:rPr>
        <w:t>Stephanie Coleman</w:t>
      </w:r>
      <w:r w:rsidRPr="00E7363A">
        <w:rPr>
          <w:rFonts w:cs="Arial"/>
          <w:snapToGrid w:val="0"/>
          <w:sz w:val="22"/>
          <w:szCs w:val="22"/>
        </w:rPr>
        <w:t xml:space="preserve">, </w:t>
      </w:r>
      <w:r w:rsidR="008F5E3E">
        <w:rPr>
          <w:rFonts w:cs="Arial"/>
          <w:snapToGrid w:val="0"/>
          <w:sz w:val="22"/>
          <w:szCs w:val="22"/>
        </w:rPr>
        <w:t>Sr. Environmental Planner</w:t>
      </w:r>
      <w:r w:rsidRPr="00E7363A">
        <w:rPr>
          <w:rFonts w:cs="Arial"/>
          <w:snapToGrid w:val="0"/>
          <w:sz w:val="22"/>
          <w:szCs w:val="22"/>
        </w:rPr>
        <w:t xml:space="preserve">, </w:t>
      </w:r>
      <w:r w:rsidR="000E4C63" w:rsidRPr="00E7363A">
        <w:rPr>
          <w:rFonts w:cs="Arial"/>
          <w:snapToGrid w:val="0"/>
          <w:sz w:val="22"/>
          <w:szCs w:val="22"/>
        </w:rPr>
        <w:t xml:space="preserve">at </w:t>
      </w:r>
      <w:r w:rsidRPr="00E7363A">
        <w:rPr>
          <w:rFonts w:cs="Arial"/>
          <w:snapToGrid w:val="0"/>
          <w:sz w:val="22"/>
          <w:szCs w:val="22"/>
        </w:rPr>
        <w:t>916-</w:t>
      </w:r>
      <w:r w:rsidR="008F5E3E">
        <w:rPr>
          <w:rFonts w:cs="Arial"/>
          <w:snapToGrid w:val="0"/>
          <w:sz w:val="22"/>
          <w:szCs w:val="22"/>
        </w:rPr>
        <w:t>376-</w:t>
      </w:r>
      <w:r w:rsidR="007B69A6">
        <w:rPr>
          <w:rFonts w:cs="Arial"/>
          <w:snapToGrid w:val="0"/>
          <w:sz w:val="22"/>
          <w:szCs w:val="22"/>
        </w:rPr>
        <w:t>1602</w:t>
      </w:r>
      <w:r w:rsidRPr="00E7363A">
        <w:rPr>
          <w:rFonts w:cs="Arial"/>
          <w:snapToGrid w:val="0"/>
          <w:sz w:val="22"/>
          <w:szCs w:val="22"/>
        </w:rPr>
        <w:t xml:space="preserve">, </w:t>
      </w:r>
      <w:r w:rsidR="000E4C63" w:rsidRPr="00E7363A">
        <w:rPr>
          <w:rFonts w:cs="Arial"/>
          <w:snapToGrid w:val="0"/>
          <w:sz w:val="22"/>
          <w:szCs w:val="22"/>
        </w:rPr>
        <w:t xml:space="preserve">or </w:t>
      </w:r>
      <w:hyperlink r:id="rId29" w:history="1">
        <w:r w:rsidR="007B69A6" w:rsidRPr="008E36C3">
          <w:rPr>
            <w:rStyle w:val="Hyperlink"/>
            <w:rFonts w:cs="Arial"/>
            <w:snapToGrid w:val="0"/>
            <w:sz w:val="22"/>
            <w:szCs w:val="22"/>
          </w:rPr>
          <w:t>stephanie.coleman@dgs.ca.gov</w:t>
        </w:r>
      </w:hyperlink>
      <w:r w:rsidRPr="00E7363A">
        <w:rPr>
          <w:rFonts w:cs="Arial"/>
          <w:snapToGrid w:val="0"/>
          <w:sz w:val="22"/>
          <w:szCs w:val="22"/>
        </w:rPr>
        <w:t xml:space="preserve">. </w:t>
      </w:r>
    </w:p>
    <w:p w14:paraId="12B3835B" w14:textId="77777777" w:rsidR="009D3A0F" w:rsidRPr="00E7363A" w:rsidRDefault="009D3A0F" w:rsidP="009D3A0F">
      <w:pPr>
        <w:widowControl w:val="0"/>
        <w:tabs>
          <w:tab w:val="left" w:pos="90"/>
          <w:tab w:val="left" w:pos="1980"/>
        </w:tabs>
        <w:ind w:left="720"/>
        <w:jc w:val="both"/>
        <w:rPr>
          <w:rFonts w:cs="Arial"/>
          <w:snapToGrid w:val="0"/>
          <w:sz w:val="22"/>
          <w:szCs w:val="22"/>
        </w:rPr>
      </w:pPr>
    </w:p>
    <w:p w14:paraId="07D8A33A" w14:textId="59A76090" w:rsidR="00BE0ADA" w:rsidRDefault="009D3A0F" w:rsidP="00BE0ADA">
      <w:pPr>
        <w:widowControl w:val="0"/>
        <w:tabs>
          <w:tab w:val="left" w:pos="90"/>
          <w:tab w:val="left" w:pos="1980"/>
        </w:tabs>
        <w:ind w:left="720"/>
        <w:jc w:val="both"/>
        <w:rPr>
          <w:rFonts w:cs="Arial"/>
          <w:snapToGrid w:val="0"/>
          <w:sz w:val="22"/>
          <w:szCs w:val="22"/>
        </w:rPr>
      </w:pPr>
      <w:r w:rsidRPr="00E7363A">
        <w:rPr>
          <w:rFonts w:cs="Arial"/>
          <w:snapToGrid w:val="0"/>
          <w:sz w:val="22"/>
          <w:szCs w:val="22"/>
        </w:rPr>
        <w:t xml:space="preserve">All contract related questions and questions regarding the submission of RFQs should be directed to </w:t>
      </w:r>
      <w:r w:rsidR="007B69A6">
        <w:rPr>
          <w:rFonts w:cs="Arial"/>
          <w:snapToGrid w:val="0"/>
          <w:sz w:val="22"/>
          <w:szCs w:val="22"/>
        </w:rPr>
        <w:t>Therese Dominguez</w:t>
      </w:r>
      <w:r w:rsidRPr="00E7363A">
        <w:rPr>
          <w:rFonts w:cs="Arial"/>
          <w:snapToGrid w:val="0"/>
          <w:sz w:val="22"/>
          <w:szCs w:val="22"/>
        </w:rPr>
        <w:t xml:space="preserve">, Contracts Analyst </w:t>
      </w:r>
      <w:r w:rsidR="000E4C63" w:rsidRPr="00E7363A">
        <w:rPr>
          <w:rFonts w:cs="Arial"/>
          <w:snapToGrid w:val="0"/>
          <w:sz w:val="22"/>
          <w:szCs w:val="22"/>
        </w:rPr>
        <w:t>at 916-</w:t>
      </w:r>
      <w:r w:rsidR="007B69A6">
        <w:rPr>
          <w:rFonts w:cs="Arial"/>
          <w:snapToGrid w:val="0"/>
          <w:sz w:val="22"/>
          <w:szCs w:val="22"/>
        </w:rPr>
        <w:t>376-1758</w:t>
      </w:r>
      <w:r w:rsidR="000E4C63" w:rsidRPr="00E7363A">
        <w:rPr>
          <w:rFonts w:cs="Arial"/>
          <w:snapToGrid w:val="0"/>
          <w:sz w:val="22"/>
          <w:szCs w:val="22"/>
        </w:rPr>
        <w:t xml:space="preserve">, or </w:t>
      </w:r>
      <w:hyperlink r:id="rId30" w:history="1">
        <w:r w:rsidR="009642DD" w:rsidRPr="008E36C3">
          <w:rPr>
            <w:rStyle w:val="Hyperlink"/>
            <w:rFonts w:cs="Arial"/>
            <w:snapToGrid w:val="0"/>
            <w:sz w:val="22"/>
            <w:szCs w:val="22"/>
          </w:rPr>
          <w:t>therese.dominguez@dgs.ca.gov</w:t>
        </w:r>
      </w:hyperlink>
      <w:r w:rsidR="000E4C63" w:rsidRPr="00E7363A">
        <w:rPr>
          <w:rFonts w:cs="Arial"/>
          <w:snapToGrid w:val="0"/>
          <w:sz w:val="22"/>
          <w:szCs w:val="22"/>
        </w:rPr>
        <w:t>.</w:t>
      </w:r>
    </w:p>
    <w:p w14:paraId="053049BC" w14:textId="28896779" w:rsidR="00E405BF" w:rsidRDefault="00E405BF" w:rsidP="00BE0ADA">
      <w:pPr>
        <w:widowControl w:val="0"/>
        <w:tabs>
          <w:tab w:val="left" w:pos="90"/>
          <w:tab w:val="left" w:pos="1980"/>
        </w:tabs>
        <w:ind w:left="720"/>
        <w:jc w:val="both"/>
        <w:rPr>
          <w:rFonts w:cs="Arial"/>
          <w:snapToGrid w:val="0"/>
          <w:sz w:val="22"/>
          <w:szCs w:val="22"/>
        </w:rPr>
      </w:pPr>
    </w:p>
    <w:p w14:paraId="3A534CF2" w14:textId="28BBBE66" w:rsidR="00E405BF" w:rsidRDefault="00E405BF" w:rsidP="00BE0ADA">
      <w:pPr>
        <w:widowControl w:val="0"/>
        <w:tabs>
          <w:tab w:val="left" w:pos="90"/>
          <w:tab w:val="left" w:pos="1980"/>
        </w:tabs>
        <w:ind w:left="720"/>
        <w:jc w:val="both"/>
        <w:rPr>
          <w:rFonts w:cs="Arial"/>
          <w:snapToGrid w:val="0"/>
          <w:sz w:val="22"/>
          <w:szCs w:val="22"/>
        </w:rPr>
      </w:pPr>
    </w:p>
    <w:p w14:paraId="45842AC4" w14:textId="1A77D4CC" w:rsidR="00E405BF" w:rsidRPr="009C3213" w:rsidRDefault="009C3213" w:rsidP="009C3213">
      <w:pPr>
        <w:widowControl w:val="0"/>
        <w:tabs>
          <w:tab w:val="left" w:pos="90"/>
          <w:tab w:val="left" w:pos="1980"/>
        </w:tabs>
        <w:ind w:left="720"/>
        <w:jc w:val="center"/>
        <w:rPr>
          <w:rFonts w:cs="Arial"/>
          <w:b/>
          <w:bCs/>
          <w:snapToGrid w:val="0"/>
          <w:sz w:val="22"/>
          <w:szCs w:val="22"/>
          <w:u w:val="single"/>
        </w:rPr>
      </w:pPr>
      <w:r>
        <w:rPr>
          <w:rFonts w:cs="Arial"/>
          <w:b/>
          <w:bCs/>
          <w:snapToGrid w:val="0"/>
          <w:sz w:val="22"/>
          <w:szCs w:val="22"/>
          <w:u w:val="single"/>
        </w:rPr>
        <w:t>THE REST OF THIS PAGE IS BLANK</w:t>
      </w:r>
    </w:p>
    <w:p w14:paraId="7432DCA3" w14:textId="1A878CBC" w:rsidR="00E405BF" w:rsidRDefault="00E405BF" w:rsidP="00BE0ADA">
      <w:pPr>
        <w:widowControl w:val="0"/>
        <w:tabs>
          <w:tab w:val="left" w:pos="90"/>
          <w:tab w:val="left" w:pos="1980"/>
        </w:tabs>
        <w:ind w:left="720"/>
        <w:jc w:val="both"/>
        <w:rPr>
          <w:rFonts w:cs="Arial"/>
          <w:sz w:val="40"/>
          <w:szCs w:val="22"/>
        </w:rPr>
      </w:pPr>
      <w:r>
        <w:rPr>
          <w:rFonts w:cs="Arial"/>
          <w:sz w:val="40"/>
          <w:szCs w:val="22"/>
        </w:rPr>
        <w:br w:type="page"/>
      </w:r>
    </w:p>
    <w:p w14:paraId="5D2ECC41" w14:textId="675ED026" w:rsidR="009B1BCC" w:rsidRPr="00BE0ADA" w:rsidRDefault="00E405BF" w:rsidP="00BE0ADA">
      <w:pPr>
        <w:widowControl w:val="0"/>
        <w:tabs>
          <w:tab w:val="left" w:pos="90"/>
          <w:tab w:val="left" w:pos="1980"/>
        </w:tabs>
        <w:ind w:left="720"/>
        <w:jc w:val="both"/>
        <w:rPr>
          <w:rFonts w:cs="Arial"/>
          <w:sz w:val="40"/>
          <w:szCs w:val="22"/>
        </w:rPr>
      </w:pPr>
      <w:r>
        <w:rPr>
          <w:rFonts w:cs="Arial"/>
          <w:b/>
          <w:noProof/>
          <w:szCs w:val="22"/>
          <w:u w:val="single"/>
        </w:rPr>
        <w:lastRenderedPageBreak/>
        <w:drawing>
          <wp:inline distT="0" distB="0" distL="0" distR="0" wp14:anchorId="3B642948" wp14:editId="0C908314">
            <wp:extent cx="6588125" cy="5939155"/>
            <wp:effectExtent l="0" t="0" r="317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r="25926"/>
                    <a:stretch>
                      <a:fillRect/>
                    </a:stretch>
                  </pic:blipFill>
                  <pic:spPr bwMode="auto">
                    <a:xfrm>
                      <a:off x="0" y="0"/>
                      <a:ext cx="6588125" cy="5939155"/>
                    </a:xfrm>
                    <a:prstGeom prst="rect">
                      <a:avLst/>
                    </a:prstGeom>
                    <a:noFill/>
                    <a:ln>
                      <a:noFill/>
                    </a:ln>
                  </pic:spPr>
                </pic:pic>
              </a:graphicData>
            </a:graphic>
          </wp:inline>
        </w:drawing>
      </w:r>
    </w:p>
    <w:p w14:paraId="5E4754EC" w14:textId="77777777" w:rsidR="00C05C21" w:rsidRPr="00E7363A" w:rsidRDefault="009B1BCC" w:rsidP="009B1BCC">
      <w:pPr>
        <w:jc w:val="center"/>
        <w:rPr>
          <w:rFonts w:cs="Arial"/>
          <w:b/>
          <w:sz w:val="22"/>
          <w:szCs w:val="22"/>
        </w:rPr>
      </w:pPr>
      <w:r w:rsidRPr="00E7363A">
        <w:rPr>
          <w:rFonts w:cs="Arial"/>
          <w:b/>
          <w:sz w:val="22"/>
          <w:szCs w:val="22"/>
        </w:rPr>
        <w:t>END OF DOCUMENT</w:t>
      </w:r>
    </w:p>
    <w:sectPr w:rsidR="00C05C21" w:rsidRPr="00E7363A" w:rsidSect="004C62DF">
      <w:headerReference w:type="default" r:id="rId32"/>
      <w:footerReference w:type="default" r:id="rId33"/>
      <w:headerReference w:type="first" r:id="rId34"/>
      <w:footerReference w:type="first" r:id="rId35"/>
      <w:pgSz w:w="12240" w:h="15840" w:code="1"/>
      <w:pgMar w:top="720" w:right="864" w:bottom="720"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2DD1" w14:textId="77777777" w:rsidR="002458FC" w:rsidRDefault="002458FC">
      <w:r>
        <w:separator/>
      </w:r>
    </w:p>
  </w:endnote>
  <w:endnote w:type="continuationSeparator" w:id="0">
    <w:p w14:paraId="7D2F60FE" w14:textId="77777777" w:rsidR="002458FC" w:rsidRDefault="0024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4663" w14:textId="6BC20F10" w:rsidR="00CF7D23" w:rsidRDefault="00FB56D7" w:rsidP="00BE0ADA">
    <w:pPr>
      <w:pStyle w:val="Footer"/>
      <w:tabs>
        <w:tab w:val="clear" w:pos="4320"/>
        <w:tab w:val="left" w:pos="5130"/>
      </w:tabs>
    </w:pPr>
    <w:r>
      <w:t>RESD Master Rev.</w:t>
    </w:r>
    <w:r w:rsidR="00BE07CD">
      <w:t xml:space="preserve"> </w:t>
    </w:r>
    <w:r w:rsidR="00046784">
      <w:t>5</w:t>
    </w:r>
    <w:r w:rsidR="00BE07CD">
      <w:t>.</w:t>
    </w:r>
    <w:r w:rsidR="005F015F">
      <w:t>19</w:t>
    </w:r>
    <w:r w:rsidR="00BE07CD">
      <w:t>.2020</w:t>
    </w:r>
    <w:r w:rsidR="00BE0ADA">
      <w:tab/>
    </w:r>
    <w:r w:rsidR="00CF7D23">
      <w:fldChar w:fldCharType="begin"/>
    </w:r>
    <w:r w:rsidR="00CF7D23">
      <w:instrText xml:space="preserve"> PAGE   \* MERGEFORMAT </w:instrText>
    </w:r>
    <w:r w:rsidR="00CF7D23">
      <w:fldChar w:fldCharType="separate"/>
    </w:r>
    <w:r w:rsidR="007C66D2">
      <w:rPr>
        <w:noProof/>
      </w:rPr>
      <w:t>2</w:t>
    </w:r>
    <w:r w:rsidR="00CF7D23">
      <w:rPr>
        <w:noProof/>
      </w:rPr>
      <w:fldChar w:fldCharType="end"/>
    </w:r>
  </w:p>
  <w:p w14:paraId="59061DA7" w14:textId="77777777" w:rsidR="00CF7D23" w:rsidRDefault="00CF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9951" w14:textId="0B82BDDE" w:rsidR="00CF7D23" w:rsidRDefault="00CF7D23">
    <w:pPr>
      <w:pStyle w:val="Footer"/>
      <w:tabs>
        <w:tab w:val="clear" w:pos="4320"/>
        <w:tab w:val="clear" w:pos="8640"/>
        <w:tab w:val="center" w:pos="5040"/>
        <w:tab w:val="right" w:pos="10080"/>
      </w:tabs>
      <w:rPr>
        <w:sz w:val="20"/>
      </w:rPr>
    </w:pPr>
    <w:r>
      <w:rPr>
        <w:sz w:val="16"/>
      </w:rPr>
      <w:fldChar w:fldCharType="begin"/>
    </w:r>
    <w:r>
      <w:rPr>
        <w:sz w:val="16"/>
      </w:rPr>
      <w:instrText xml:space="preserve"> FILENAME \p  \* MERGEFORMAT </w:instrText>
    </w:r>
    <w:r>
      <w:rPr>
        <w:sz w:val="16"/>
      </w:rPr>
      <w:fldChar w:fldCharType="separate"/>
    </w:r>
    <w:r w:rsidR="006275DD">
      <w:rPr>
        <w:noProof/>
        <w:sz w:val="16"/>
      </w:rPr>
      <w:t>C:\Users\tdunham\Desktop\AE RFQ Boilerplate Retainer 4.3.2020.docx</w:t>
    </w:r>
    <w:r>
      <w:rPr>
        <w:sz w:val="16"/>
      </w:rPr>
      <w:fldChar w:fldCharType="end"/>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6275DD">
      <w:rPr>
        <w:rStyle w:val="PageNumber"/>
        <w:noProof/>
        <w:sz w:val="20"/>
      </w:rPr>
      <w:t>6</w:t>
    </w:r>
    <w:r>
      <w:rPr>
        <w:rStyle w:val="PageNumber"/>
        <w:sz w:val="20"/>
      </w:rPr>
      <w:fldChar w:fldCharType="end"/>
    </w:r>
    <w:r>
      <w:rPr>
        <w:rStyle w:val="PageNumber"/>
        <w:sz w:val="20"/>
      </w:rPr>
      <w:tab/>
    </w:r>
    <w:r>
      <w:rPr>
        <w:rStyle w:val="PageNumber"/>
        <w:sz w:val="20"/>
      </w:rPr>
      <w:fldChar w:fldCharType="begin"/>
    </w:r>
    <w:r>
      <w:rPr>
        <w:rStyle w:val="PageNumber"/>
        <w:sz w:val="20"/>
      </w:rPr>
      <w:instrText xml:space="preserve"> MERGEFIELD Ad_AdNumber </w:instrText>
    </w:r>
    <w:r>
      <w:rPr>
        <w:rStyle w:val="PageNumber"/>
        <w:sz w:val="20"/>
      </w:rPr>
      <w:fldChar w:fldCharType="separate"/>
    </w:r>
    <w:r w:rsidR="006275DD">
      <w:rPr>
        <w:rStyle w:val="PageNumber"/>
        <w:noProof/>
        <w:sz w:val="20"/>
      </w:rPr>
      <w:t>«Ad_AdNumber»</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1757" w14:textId="77777777" w:rsidR="002458FC" w:rsidRDefault="002458FC">
      <w:r>
        <w:separator/>
      </w:r>
    </w:p>
  </w:footnote>
  <w:footnote w:type="continuationSeparator" w:id="0">
    <w:p w14:paraId="263D785B" w14:textId="77777777" w:rsidR="002458FC" w:rsidRDefault="0024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E96" w14:textId="0FA2A4DF" w:rsidR="008341CF" w:rsidRDefault="008341CF" w:rsidP="008341CF">
    <w:pPr>
      <w:pStyle w:val="Header"/>
      <w:jc w:val="right"/>
      <w:rPr>
        <w:sz w:val="20"/>
        <w:u w:val="single"/>
      </w:rPr>
    </w:pPr>
    <w:r>
      <w:rPr>
        <w:rFonts w:cs="Arial"/>
        <w:noProof/>
        <w:szCs w:val="22"/>
      </w:rPr>
      <w:drawing>
        <wp:inline distT="0" distB="0" distL="0" distR="0" wp14:anchorId="7FD6D273" wp14:editId="68CBC1EE">
          <wp:extent cx="1043940" cy="448310"/>
          <wp:effectExtent l="0" t="0" r="3810" b="8890"/>
          <wp:docPr id="1" name="Picture 1" descr="http://documents.dgs.ca.gov/dgsnet/logos/jpeg/main.jpg" title="Department of Gener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dgs.ca.gov/dgsnet/logos/jpeg/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48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35D6" w14:textId="77777777" w:rsidR="00CF7D23" w:rsidRDefault="00CF7D23">
    <w:pPr>
      <w:pStyle w:val="Title"/>
    </w:pPr>
    <w:r>
      <w:t>REQUEST FOR QUALIFICATIONS</w:t>
    </w:r>
  </w:p>
  <w:p w14:paraId="0CC62039" w14:textId="77777777" w:rsidR="00CF7D23" w:rsidRDefault="00CF7D23">
    <w:pPr>
      <w:jc w:val="center"/>
    </w:pPr>
  </w:p>
  <w:p w14:paraId="27CED724" w14:textId="77777777" w:rsidR="00CF7D23" w:rsidRDefault="00CF7D23">
    <w:pPr>
      <w:jc w:val="center"/>
    </w:pPr>
    <w:r>
      <w:t>Department Of General Services</w:t>
    </w:r>
  </w:p>
  <w:p w14:paraId="45204EE7" w14:textId="77777777" w:rsidR="00CF7D23" w:rsidRDefault="00CF7D23">
    <w:pPr>
      <w:jc w:val="center"/>
    </w:pPr>
    <w:r>
      <w:t>Real Estate Services Division</w:t>
    </w:r>
  </w:p>
  <w:p w14:paraId="037FD10F" w14:textId="77777777" w:rsidR="00CF7D23" w:rsidRDefault="00CF7D23">
    <w:pPr>
      <w:jc w:val="center"/>
    </w:pPr>
    <w:r>
      <w:t>Project Management Branch</w:t>
    </w:r>
  </w:p>
  <w:p w14:paraId="5983D775" w14:textId="77777777" w:rsidR="00CF7D23" w:rsidRDefault="00CF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2915"/>
    <w:multiLevelType w:val="multilevel"/>
    <w:tmpl w:val="770A2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CB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977A2E"/>
    <w:multiLevelType w:val="hybridMultilevel"/>
    <w:tmpl w:val="9A94D0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13E4E"/>
    <w:multiLevelType w:val="hybridMultilevel"/>
    <w:tmpl w:val="E80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154E"/>
    <w:multiLevelType w:val="hybridMultilevel"/>
    <w:tmpl w:val="FE107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28CE"/>
    <w:multiLevelType w:val="hybridMultilevel"/>
    <w:tmpl w:val="4790F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B6ECA"/>
    <w:multiLevelType w:val="singleLevel"/>
    <w:tmpl w:val="A9FA6FB2"/>
    <w:lvl w:ilvl="0">
      <w:start w:val="1"/>
      <w:numFmt w:val="decimal"/>
      <w:lvlText w:val="%1."/>
      <w:lvlJc w:val="left"/>
      <w:pPr>
        <w:tabs>
          <w:tab w:val="num" w:pos="600"/>
        </w:tabs>
        <w:ind w:left="600" w:hanging="600"/>
      </w:pPr>
      <w:rPr>
        <w:rFonts w:hint="default"/>
      </w:rPr>
    </w:lvl>
  </w:abstractNum>
  <w:abstractNum w:abstractNumId="8" w15:restartNumberingAfterBreak="0">
    <w:nsid w:val="17AA1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D62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51AF"/>
    <w:multiLevelType w:val="multilevel"/>
    <w:tmpl w:val="770A2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2E6D95"/>
    <w:multiLevelType w:val="singleLevel"/>
    <w:tmpl w:val="FBD6DF3E"/>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2E9B37D3"/>
    <w:multiLevelType w:val="singleLevel"/>
    <w:tmpl w:val="11FAF77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321504C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78F31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86E1344"/>
    <w:multiLevelType w:val="hybridMultilevel"/>
    <w:tmpl w:val="7BE22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D93D77"/>
    <w:multiLevelType w:val="singleLevel"/>
    <w:tmpl w:val="11FAF778"/>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4117618D"/>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15405D3"/>
    <w:multiLevelType w:val="hybridMultilevel"/>
    <w:tmpl w:val="2144A4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5E6237"/>
    <w:multiLevelType w:val="hybridMultilevel"/>
    <w:tmpl w:val="2116BEAE"/>
    <w:lvl w:ilvl="0" w:tplc="0409000F">
      <w:start w:val="1"/>
      <w:numFmt w:val="decimal"/>
      <w:lvlText w:val="%1."/>
      <w:lvlJc w:val="left"/>
      <w:pPr>
        <w:ind w:left="1440" w:hanging="360"/>
      </w:pPr>
    </w:lvl>
    <w:lvl w:ilvl="1" w:tplc="CB96F156">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60B5B"/>
    <w:multiLevelType w:val="hybridMultilevel"/>
    <w:tmpl w:val="3DFC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0A54"/>
    <w:multiLevelType w:val="hybridMultilevel"/>
    <w:tmpl w:val="F2E0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808B9"/>
    <w:multiLevelType w:val="singleLevel"/>
    <w:tmpl w:val="A9FA6FB2"/>
    <w:lvl w:ilvl="0">
      <w:start w:val="1"/>
      <w:numFmt w:val="decimal"/>
      <w:lvlText w:val="%1."/>
      <w:lvlJc w:val="left"/>
      <w:pPr>
        <w:tabs>
          <w:tab w:val="num" w:pos="600"/>
        </w:tabs>
        <w:ind w:left="600" w:hanging="600"/>
      </w:pPr>
      <w:rPr>
        <w:rFonts w:hint="default"/>
      </w:rPr>
    </w:lvl>
  </w:abstractNum>
  <w:abstractNum w:abstractNumId="23" w15:restartNumberingAfterBreak="0">
    <w:nsid w:val="505E7093"/>
    <w:multiLevelType w:val="multilevel"/>
    <w:tmpl w:val="770A2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A33B92"/>
    <w:multiLevelType w:val="hybridMultilevel"/>
    <w:tmpl w:val="2524274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D54D12"/>
    <w:multiLevelType w:val="singleLevel"/>
    <w:tmpl w:val="11FAF778"/>
    <w:lvl w:ilvl="0">
      <w:start w:val="1"/>
      <w:numFmt w:val="bullet"/>
      <w:lvlText w:val=""/>
      <w:lvlJc w:val="left"/>
      <w:pPr>
        <w:tabs>
          <w:tab w:val="num" w:pos="360"/>
        </w:tabs>
        <w:ind w:left="0" w:firstLine="0"/>
      </w:pPr>
      <w:rPr>
        <w:rFonts w:ascii="Symbol" w:hAnsi="Symbol" w:hint="default"/>
      </w:rPr>
    </w:lvl>
  </w:abstractNum>
  <w:abstractNum w:abstractNumId="26" w15:restartNumberingAfterBreak="0">
    <w:nsid w:val="5C6B3CA5"/>
    <w:multiLevelType w:val="hybridMultilevel"/>
    <w:tmpl w:val="C46A9296"/>
    <w:lvl w:ilvl="0" w:tplc="05ACEEDC">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4654522"/>
    <w:multiLevelType w:val="hybridMultilevel"/>
    <w:tmpl w:val="17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82683"/>
    <w:multiLevelType w:val="hybridMultilevel"/>
    <w:tmpl w:val="3122748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B10333"/>
    <w:multiLevelType w:val="singleLevel"/>
    <w:tmpl w:val="FBD6DF3E"/>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677838BB"/>
    <w:multiLevelType w:val="singleLevel"/>
    <w:tmpl w:val="538A5824"/>
    <w:lvl w:ilvl="0">
      <w:start w:val="1"/>
      <w:numFmt w:val="decimal"/>
      <w:lvlText w:val="%1."/>
      <w:lvlJc w:val="left"/>
      <w:pPr>
        <w:tabs>
          <w:tab w:val="num" w:pos="720"/>
        </w:tabs>
        <w:ind w:left="720" w:hanging="720"/>
      </w:pPr>
      <w:rPr>
        <w:rFonts w:hint="default"/>
        <w:b/>
        <w:i w:val="0"/>
      </w:rPr>
    </w:lvl>
  </w:abstractNum>
  <w:abstractNum w:abstractNumId="31" w15:restartNumberingAfterBreak="0">
    <w:nsid w:val="6F100EA9"/>
    <w:multiLevelType w:val="hybridMultilevel"/>
    <w:tmpl w:val="AB06B64C"/>
    <w:lvl w:ilvl="0" w:tplc="3A7649DC">
      <w:start w:val="1"/>
      <w:numFmt w:val="bullet"/>
      <w:lvlText w:val=""/>
      <w:lvlJc w:val="left"/>
      <w:pPr>
        <w:tabs>
          <w:tab w:val="num" w:pos="360"/>
        </w:tabs>
        <w:ind w:left="360" w:hanging="360"/>
      </w:pPr>
      <w:rPr>
        <w:rFonts w:ascii="Wingdings" w:hAnsi="Wingdings" w:hint="default"/>
        <w:color w:val="C00000"/>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885991"/>
    <w:multiLevelType w:val="hybridMultilevel"/>
    <w:tmpl w:val="D3BA17E4"/>
    <w:lvl w:ilvl="0" w:tplc="E3FCC636">
      <w:start w:val="1"/>
      <w:numFmt w:val="bullet"/>
      <w:lvlText w:val=""/>
      <w:lvlJc w:val="left"/>
      <w:pPr>
        <w:ind w:left="360" w:hanging="360"/>
      </w:pPr>
      <w:rPr>
        <w:rFonts w:ascii="Wingdings" w:hAnsi="Wingdings" w:hint="default"/>
        <w:color w:val="C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635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BB605D"/>
    <w:multiLevelType w:val="hybridMultilevel"/>
    <w:tmpl w:val="20D047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2"/>
  </w:num>
  <w:num w:numId="3">
    <w:abstractNumId w:val="11"/>
  </w:num>
  <w:num w:numId="4">
    <w:abstractNumId w:val="29"/>
  </w:num>
  <w:num w:numId="5">
    <w:abstractNumId w:val="8"/>
  </w:num>
  <w:num w:numId="6">
    <w:abstractNumId w:val="14"/>
  </w:num>
  <w:num w:numId="7">
    <w:abstractNumId w:val="33"/>
  </w:num>
  <w:num w:numId="8">
    <w:abstractNumId w:val="16"/>
  </w:num>
  <w:num w:numId="9">
    <w:abstractNumId w:val="12"/>
  </w:num>
  <w:num w:numId="10">
    <w:abstractNumId w:val="21"/>
  </w:num>
  <w:num w:numId="11">
    <w:abstractNumId w:val="26"/>
  </w:num>
  <w:num w:numId="12">
    <w:abstractNumId w:val="10"/>
  </w:num>
  <w:num w:numId="13">
    <w:abstractNumId w:val="28"/>
  </w:num>
  <w:num w:numId="14">
    <w:abstractNumId w:val="1"/>
  </w:num>
  <w:num w:numId="15">
    <w:abstractNumId w:val="24"/>
  </w:num>
  <w:num w:numId="16">
    <w:abstractNumId w:val="23"/>
  </w:num>
  <w:num w:numId="17">
    <w:abstractNumId w:val="34"/>
  </w:num>
  <w:num w:numId="18">
    <w:abstractNumId w:val="25"/>
  </w:num>
  <w:num w:numId="19">
    <w:abstractNumId w:val="3"/>
  </w:num>
  <w:num w:numId="20">
    <w:abstractNumId w:val="31"/>
  </w:num>
  <w:num w:numId="21">
    <w:abstractNumId w:val="32"/>
  </w:num>
  <w:num w:numId="22">
    <w:abstractNumId w:val="5"/>
  </w:num>
  <w:num w:numId="23">
    <w:abstractNumId w:val="7"/>
  </w:num>
  <w:num w:numId="24">
    <w:abstractNumId w:val="4"/>
  </w:num>
  <w:num w:numId="25">
    <w:abstractNumId w:val="19"/>
  </w:num>
  <w:num w:numId="26">
    <w:abstractNumId w:val="6"/>
  </w:num>
  <w:num w:numId="27">
    <w:abstractNumId w:val="27"/>
  </w:num>
  <w:num w:numId="28">
    <w:abstractNumId w:val="30"/>
  </w:num>
  <w:num w:numId="29">
    <w:abstractNumId w:val="2"/>
  </w:num>
  <w:num w:numId="30">
    <w:abstractNumId w:val="17"/>
  </w:num>
  <w:num w:numId="31">
    <w:abstractNumId w:val="13"/>
  </w:num>
  <w:num w:numId="32">
    <w:abstractNumId w:val="20"/>
  </w:num>
  <w:num w:numId="33">
    <w:abstractNumId w:val="15"/>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f9f,#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DD"/>
    <w:rsid w:val="00016B30"/>
    <w:rsid w:val="00022ADD"/>
    <w:rsid w:val="0002650A"/>
    <w:rsid w:val="00026B4B"/>
    <w:rsid w:val="00033856"/>
    <w:rsid w:val="000427DB"/>
    <w:rsid w:val="0004319D"/>
    <w:rsid w:val="0004467D"/>
    <w:rsid w:val="00046784"/>
    <w:rsid w:val="00051086"/>
    <w:rsid w:val="00056189"/>
    <w:rsid w:val="000628AA"/>
    <w:rsid w:val="00065C05"/>
    <w:rsid w:val="00067A33"/>
    <w:rsid w:val="000737A4"/>
    <w:rsid w:val="0008320B"/>
    <w:rsid w:val="00092111"/>
    <w:rsid w:val="00097158"/>
    <w:rsid w:val="00097FBA"/>
    <w:rsid w:val="000B6AC7"/>
    <w:rsid w:val="000C276B"/>
    <w:rsid w:val="000C4D18"/>
    <w:rsid w:val="000C7D34"/>
    <w:rsid w:val="000D3986"/>
    <w:rsid w:val="000D53C0"/>
    <w:rsid w:val="000D77CE"/>
    <w:rsid w:val="000E4563"/>
    <w:rsid w:val="000E4812"/>
    <w:rsid w:val="000E4C63"/>
    <w:rsid w:val="000F1849"/>
    <w:rsid w:val="0010207E"/>
    <w:rsid w:val="001032E7"/>
    <w:rsid w:val="001071EF"/>
    <w:rsid w:val="00110535"/>
    <w:rsid w:val="00110F36"/>
    <w:rsid w:val="0011125E"/>
    <w:rsid w:val="00116E94"/>
    <w:rsid w:val="00121D13"/>
    <w:rsid w:val="00122AE8"/>
    <w:rsid w:val="001268BF"/>
    <w:rsid w:val="00127121"/>
    <w:rsid w:val="00130303"/>
    <w:rsid w:val="001334B6"/>
    <w:rsid w:val="00141DE1"/>
    <w:rsid w:val="00143B12"/>
    <w:rsid w:val="00146460"/>
    <w:rsid w:val="00151C0F"/>
    <w:rsid w:val="001645CC"/>
    <w:rsid w:val="00165518"/>
    <w:rsid w:val="0017077E"/>
    <w:rsid w:val="00173B58"/>
    <w:rsid w:val="00174978"/>
    <w:rsid w:val="001837E9"/>
    <w:rsid w:val="00183812"/>
    <w:rsid w:val="0018550A"/>
    <w:rsid w:val="00186239"/>
    <w:rsid w:val="00186435"/>
    <w:rsid w:val="001921D1"/>
    <w:rsid w:val="00193A7D"/>
    <w:rsid w:val="00194573"/>
    <w:rsid w:val="001A0474"/>
    <w:rsid w:val="001A171B"/>
    <w:rsid w:val="001A421D"/>
    <w:rsid w:val="001B0528"/>
    <w:rsid w:val="001B115B"/>
    <w:rsid w:val="001B4CBC"/>
    <w:rsid w:val="001C52D8"/>
    <w:rsid w:val="001C679F"/>
    <w:rsid w:val="001D37FC"/>
    <w:rsid w:val="001D5ED2"/>
    <w:rsid w:val="001E1F8F"/>
    <w:rsid w:val="001E2E07"/>
    <w:rsid w:val="001E512B"/>
    <w:rsid w:val="001F3A01"/>
    <w:rsid w:val="002046A3"/>
    <w:rsid w:val="00205DB2"/>
    <w:rsid w:val="00206BAC"/>
    <w:rsid w:val="002165E8"/>
    <w:rsid w:val="0023275B"/>
    <w:rsid w:val="002367DC"/>
    <w:rsid w:val="0024116D"/>
    <w:rsid w:val="0024305D"/>
    <w:rsid w:val="002458FC"/>
    <w:rsid w:val="00246337"/>
    <w:rsid w:val="00251045"/>
    <w:rsid w:val="00251BE6"/>
    <w:rsid w:val="00253032"/>
    <w:rsid w:val="00253E87"/>
    <w:rsid w:val="002628AB"/>
    <w:rsid w:val="00266B32"/>
    <w:rsid w:val="002712A2"/>
    <w:rsid w:val="002807EA"/>
    <w:rsid w:val="00286976"/>
    <w:rsid w:val="00290C93"/>
    <w:rsid w:val="00294EC3"/>
    <w:rsid w:val="002A2A42"/>
    <w:rsid w:val="002A3596"/>
    <w:rsid w:val="002A43DC"/>
    <w:rsid w:val="002A660C"/>
    <w:rsid w:val="002A7E7F"/>
    <w:rsid w:val="002B0504"/>
    <w:rsid w:val="002B3DC4"/>
    <w:rsid w:val="002B733B"/>
    <w:rsid w:val="002B786A"/>
    <w:rsid w:val="002C1D71"/>
    <w:rsid w:val="002D28DD"/>
    <w:rsid w:val="002D4BDD"/>
    <w:rsid w:val="002D6DFC"/>
    <w:rsid w:val="002E1D4C"/>
    <w:rsid w:val="002E5CE9"/>
    <w:rsid w:val="002E6D84"/>
    <w:rsid w:val="002E7D7F"/>
    <w:rsid w:val="002F0AE2"/>
    <w:rsid w:val="002F223F"/>
    <w:rsid w:val="002F3586"/>
    <w:rsid w:val="002F6B5F"/>
    <w:rsid w:val="002F748F"/>
    <w:rsid w:val="00311031"/>
    <w:rsid w:val="00313EBB"/>
    <w:rsid w:val="00320800"/>
    <w:rsid w:val="003209C6"/>
    <w:rsid w:val="00323781"/>
    <w:rsid w:val="003239B7"/>
    <w:rsid w:val="003307BC"/>
    <w:rsid w:val="00341808"/>
    <w:rsid w:val="00360827"/>
    <w:rsid w:val="00361E15"/>
    <w:rsid w:val="00366B4F"/>
    <w:rsid w:val="00383B40"/>
    <w:rsid w:val="00385BB8"/>
    <w:rsid w:val="0039572F"/>
    <w:rsid w:val="003A1EDC"/>
    <w:rsid w:val="003B7DCC"/>
    <w:rsid w:val="003C0505"/>
    <w:rsid w:val="003D0907"/>
    <w:rsid w:val="003D167D"/>
    <w:rsid w:val="003D3BBB"/>
    <w:rsid w:val="003D5594"/>
    <w:rsid w:val="003D5748"/>
    <w:rsid w:val="003E0055"/>
    <w:rsid w:val="003E10A8"/>
    <w:rsid w:val="003E4712"/>
    <w:rsid w:val="003E6277"/>
    <w:rsid w:val="003E661A"/>
    <w:rsid w:val="003E6DA2"/>
    <w:rsid w:val="003F4C75"/>
    <w:rsid w:val="003F5B22"/>
    <w:rsid w:val="0040477F"/>
    <w:rsid w:val="00404E68"/>
    <w:rsid w:val="00416615"/>
    <w:rsid w:val="00421DA0"/>
    <w:rsid w:val="0042253B"/>
    <w:rsid w:val="00426ED0"/>
    <w:rsid w:val="0043309E"/>
    <w:rsid w:val="00441AB9"/>
    <w:rsid w:val="00441BE8"/>
    <w:rsid w:val="00442B2C"/>
    <w:rsid w:val="00446274"/>
    <w:rsid w:val="0045004D"/>
    <w:rsid w:val="004549A5"/>
    <w:rsid w:val="004560BD"/>
    <w:rsid w:val="004562A1"/>
    <w:rsid w:val="00457171"/>
    <w:rsid w:val="00462C74"/>
    <w:rsid w:val="00462D5B"/>
    <w:rsid w:val="00471442"/>
    <w:rsid w:val="00473CD9"/>
    <w:rsid w:val="004748C5"/>
    <w:rsid w:val="0048083F"/>
    <w:rsid w:val="00481EC3"/>
    <w:rsid w:val="00484E51"/>
    <w:rsid w:val="004A0DEB"/>
    <w:rsid w:val="004B1161"/>
    <w:rsid w:val="004B2204"/>
    <w:rsid w:val="004B3750"/>
    <w:rsid w:val="004B7A56"/>
    <w:rsid w:val="004B7A95"/>
    <w:rsid w:val="004C00CA"/>
    <w:rsid w:val="004C0175"/>
    <w:rsid w:val="004C62DF"/>
    <w:rsid w:val="004D06DB"/>
    <w:rsid w:val="004D7208"/>
    <w:rsid w:val="004D7D0C"/>
    <w:rsid w:val="004F1AF9"/>
    <w:rsid w:val="004F55B8"/>
    <w:rsid w:val="00501906"/>
    <w:rsid w:val="005041C0"/>
    <w:rsid w:val="00507542"/>
    <w:rsid w:val="00507BDC"/>
    <w:rsid w:val="005134F3"/>
    <w:rsid w:val="00514D85"/>
    <w:rsid w:val="00515B6A"/>
    <w:rsid w:val="00517442"/>
    <w:rsid w:val="005214BD"/>
    <w:rsid w:val="00521DAA"/>
    <w:rsid w:val="005227D3"/>
    <w:rsid w:val="00527A87"/>
    <w:rsid w:val="00534DA4"/>
    <w:rsid w:val="005412CF"/>
    <w:rsid w:val="00544330"/>
    <w:rsid w:val="00547106"/>
    <w:rsid w:val="00547681"/>
    <w:rsid w:val="005710AE"/>
    <w:rsid w:val="005717E8"/>
    <w:rsid w:val="005727A1"/>
    <w:rsid w:val="00577991"/>
    <w:rsid w:val="00580479"/>
    <w:rsid w:val="00583BDB"/>
    <w:rsid w:val="00583C9E"/>
    <w:rsid w:val="00592BB3"/>
    <w:rsid w:val="00595501"/>
    <w:rsid w:val="005A24EB"/>
    <w:rsid w:val="005A39DC"/>
    <w:rsid w:val="005A3BD6"/>
    <w:rsid w:val="005A3FFD"/>
    <w:rsid w:val="005A4401"/>
    <w:rsid w:val="005A4607"/>
    <w:rsid w:val="005A76C4"/>
    <w:rsid w:val="005C06B5"/>
    <w:rsid w:val="005C0992"/>
    <w:rsid w:val="005C21FF"/>
    <w:rsid w:val="005C4A73"/>
    <w:rsid w:val="005C7804"/>
    <w:rsid w:val="005D11ED"/>
    <w:rsid w:val="005E0D66"/>
    <w:rsid w:val="005E191F"/>
    <w:rsid w:val="005E26C3"/>
    <w:rsid w:val="005E48D1"/>
    <w:rsid w:val="005F015F"/>
    <w:rsid w:val="005F5007"/>
    <w:rsid w:val="0060120D"/>
    <w:rsid w:val="0060165C"/>
    <w:rsid w:val="00603714"/>
    <w:rsid w:val="00603EAE"/>
    <w:rsid w:val="00610DDD"/>
    <w:rsid w:val="00617A2E"/>
    <w:rsid w:val="0062089A"/>
    <w:rsid w:val="00622908"/>
    <w:rsid w:val="0062509F"/>
    <w:rsid w:val="00625BC9"/>
    <w:rsid w:val="006275DD"/>
    <w:rsid w:val="00632F67"/>
    <w:rsid w:val="00633C7F"/>
    <w:rsid w:val="006343F6"/>
    <w:rsid w:val="006466DE"/>
    <w:rsid w:val="00646731"/>
    <w:rsid w:val="006475BD"/>
    <w:rsid w:val="00647B45"/>
    <w:rsid w:val="00661B0E"/>
    <w:rsid w:val="00663283"/>
    <w:rsid w:val="00664AF9"/>
    <w:rsid w:val="006662D3"/>
    <w:rsid w:val="00670B3C"/>
    <w:rsid w:val="00684537"/>
    <w:rsid w:val="00684B9E"/>
    <w:rsid w:val="00691940"/>
    <w:rsid w:val="00692268"/>
    <w:rsid w:val="00697B9C"/>
    <w:rsid w:val="006B08C5"/>
    <w:rsid w:val="006B0CD8"/>
    <w:rsid w:val="006B2206"/>
    <w:rsid w:val="006B23B4"/>
    <w:rsid w:val="006B7FF6"/>
    <w:rsid w:val="006C1B62"/>
    <w:rsid w:val="006C7386"/>
    <w:rsid w:val="006C7C70"/>
    <w:rsid w:val="006D02EF"/>
    <w:rsid w:val="006D2489"/>
    <w:rsid w:val="006D6929"/>
    <w:rsid w:val="006E21FD"/>
    <w:rsid w:val="006F1366"/>
    <w:rsid w:val="006F327A"/>
    <w:rsid w:val="006F4031"/>
    <w:rsid w:val="006F5360"/>
    <w:rsid w:val="00701AD2"/>
    <w:rsid w:val="00710F2A"/>
    <w:rsid w:val="00711063"/>
    <w:rsid w:val="00711778"/>
    <w:rsid w:val="00713B74"/>
    <w:rsid w:val="007165A1"/>
    <w:rsid w:val="00716888"/>
    <w:rsid w:val="007211EF"/>
    <w:rsid w:val="007272B6"/>
    <w:rsid w:val="00740CD9"/>
    <w:rsid w:val="007418FD"/>
    <w:rsid w:val="00741C96"/>
    <w:rsid w:val="0074344A"/>
    <w:rsid w:val="0074751B"/>
    <w:rsid w:val="00751B66"/>
    <w:rsid w:val="00752C6C"/>
    <w:rsid w:val="00752D76"/>
    <w:rsid w:val="0076028C"/>
    <w:rsid w:val="007604BA"/>
    <w:rsid w:val="007637C6"/>
    <w:rsid w:val="0076406C"/>
    <w:rsid w:val="00766FB8"/>
    <w:rsid w:val="0077023E"/>
    <w:rsid w:val="007756CE"/>
    <w:rsid w:val="00777F86"/>
    <w:rsid w:val="00785F88"/>
    <w:rsid w:val="007872E9"/>
    <w:rsid w:val="007906F6"/>
    <w:rsid w:val="00790EF4"/>
    <w:rsid w:val="00794A25"/>
    <w:rsid w:val="007A34CE"/>
    <w:rsid w:val="007A70BF"/>
    <w:rsid w:val="007A7861"/>
    <w:rsid w:val="007A7FBE"/>
    <w:rsid w:val="007B4E90"/>
    <w:rsid w:val="007B69A6"/>
    <w:rsid w:val="007B7EE1"/>
    <w:rsid w:val="007C0147"/>
    <w:rsid w:val="007C1774"/>
    <w:rsid w:val="007C21D4"/>
    <w:rsid w:val="007C4ACD"/>
    <w:rsid w:val="007C66D2"/>
    <w:rsid w:val="007C791E"/>
    <w:rsid w:val="007D498E"/>
    <w:rsid w:val="007F284A"/>
    <w:rsid w:val="007F3F71"/>
    <w:rsid w:val="00800D3B"/>
    <w:rsid w:val="00803BB1"/>
    <w:rsid w:val="008046B8"/>
    <w:rsid w:val="008131E0"/>
    <w:rsid w:val="00815846"/>
    <w:rsid w:val="00821BC6"/>
    <w:rsid w:val="008313FA"/>
    <w:rsid w:val="008341CF"/>
    <w:rsid w:val="00837810"/>
    <w:rsid w:val="0084062F"/>
    <w:rsid w:val="0084412D"/>
    <w:rsid w:val="00845B3D"/>
    <w:rsid w:val="00857BE1"/>
    <w:rsid w:val="008605F1"/>
    <w:rsid w:val="00872E29"/>
    <w:rsid w:val="00873326"/>
    <w:rsid w:val="00875D96"/>
    <w:rsid w:val="00882844"/>
    <w:rsid w:val="00884093"/>
    <w:rsid w:val="0089299F"/>
    <w:rsid w:val="0089627B"/>
    <w:rsid w:val="008A368E"/>
    <w:rsid w:val="008A4549"/>
    <w:rsid w:val="008B1611"/>
    <w:rsid w:val="008B3E62"/>
    <w:rsid w:val="008B63F9"/>
    <w:rsid w:val="008C00C2"/>
    <w:rsid w:val="008C0FB6"/>
    <w:rsid w:val="008C7C0E"/>
    <w:rsid w:val="008D3959"/>
    <w:rsid w:val="008D68D3"/>
    <w:rsid w:val="008E4003"/>
    <w:rsid w:val="008E4032"/>
    <w:rsid w:val="008F5E3E"/>
    <w:rsid w:val="009106FA"/>
    <w:rsid w:val="00921DC6"/>
    <w:rsid w:val="00924FAC"/>
    <w:rsid w:val="0092734E"/>
    <w:rsid w:val="00927EAF"/>
    <w:rsid w:val="00937095"/>
    <w:rsid w:val="00955CF6"/>
    <w:rsid w:val="009642DD"/>
    <w:rsid w:val="00964504"/>
    <w:rsid w:val="00964B2E"/>
    <w:rsid w:val="0096628B"/>
    <w:rsid w:val="00966C6C"/>
    <w:rsid w:val="009710C3"/>
    <w:rsid w:val="00976560"/>
    <w:rsid w:val="0097775E"/>
    <w:rsid w:val="00985797"/>
    <w:rsid w:val="00987BFC"/>
    <w:rsid w:val="00992DDF"/>
    <w:rsid w:val="0099328E"/>
    <w:rsid w:val="009A2334"/>
    <w:rsid w:val="009B1BCC"/>
    <w:rsid w:val="009B74B8"/>
    <w:rsid w:val="009C143A"/>
    <w:rsid w:val="009C3213"/>
    <w:rsid w:val="009C4FC6"/>
    <w:rsid w:val="009D3A0F"/>
    <w:rsid w:val="009D4EC1"/>
    <w:rsid w:val="009D7859"/>
    <w:rsid w:val="009E4CDF"/>
    <w:rsid w:val="009E6C15"/>
    <w:rsid w:val="009F46D5"/>
    <w:rsid w:val="009F4D8C"/>
    <w:rsid w:val="00A0200F"/>
    <w:rsid w:val="00A0580C"/>
    <w:rsid w:val="00A1254F"/>
    <w:rsid w:val="00A247B2"/>
    <w:rsid w:val="00A27D33"/>
    <w:rsid w:val="00A27DDB"/>
    <w:rsid w:val="00A3327B"/>
    <w:rsid w:val="00A344CE"/>
    <w:rsid w:val="00A36869"/>
    <w:rsid w:val="00A4032F"/>
    <w:rsid w:val="00A40D3B"/>
    <w:rsid w:val="00A45C86"/>
    <w:rsid w:val="00A50799"/>
    <w:rsid w:val="00A54010"/>
    <w:rsid w:val="00A5463E"/>
    <w:rsid w:val="00A5584E"/>
    <w:rsid w:val="00A625F5"/>
    <w:rsid w:val="00A635AC"/>
    <w:rsid w:val="00A65CB7"/>
    <w:rsid w:val="00A70430"/>
    <w:rsid w:val="00A73462"/>
    <w:rsid w:val="00A7419D"/>
    <w:rsid w:val="00A7508A"/>
    <w:rsid w:val="00A85BAD"/>
    <w:rsid w:val="00A87923"/>
    <w:rsid w:val="00A909C1"/>
    <w:rsid w:val="00A90FCD"/>
    <w:rsid w:val="00A91BFF"/>
    <w:rsid w:val="00A92B24"/>
    <w:rsid w:val="00A945C4"/>
    <w:rsid w:val="00AB0A69"/>
    <w:rsid w:val="00AB19AA"/>
    <w:rsid w:val="00AB32AD"/>
    <w:rsid w:val="00AC4180"/>
    <w:rsid w:val="00AD1377"/>
    <w:rsid w:val="00AD69A0"/>
    <w:rsid w:val="00AE0E3F"/>
    <w:rsid w:val="00AE3A81"/>
    <w:rsid w:val="00AE68C0"/>
    <w:rsid w:val="00AF0643"/>
    <w:rsid w:val="00AF3419"/>
    <w:rsid w:val="00AF4C9D"/>
    <w:rsid w:val="00AF5D68"/>
    <w:rsid w:val="00B00028"/>
    <w:rsid w:val="00B01BB8"/>
    <w:rsid w:val="00B02441"/>
    <w:rsid w:val="00B15083"/>
    <w:rsid w:val="00B1522E"/>
    <w:rsid w:val="00B1788B"/>
    <w:rsid w:val="00B17CF6"/>
    <w:rsid w:val="00B17F6C"/>
    <w:rsid w:val="00B21C06"/>
    <w:rsid w:val="00B2741D"/>
    <w:rsid w:val="00B3416E"/>
    <w:rsid w:val="00B41006"/>
    <w:rsid w:val="00B41A2B"/>
    <w:rsid w:val="00B425BC"/>
    <w:rsid w:val="00B440E3"/>
    <w:rsid w:val="00B453B3"/>
    <w:rsid w:val="00B50E63"/>
    <w:rsid w:val="00B52ACA"/>
    <w:rsid w:val="00B551F8"/>
    <w:rsid w:val="00B569DB"/>
    <w:rsid w:val="00B67AB3"/>
    <w:rsid w:val="00B73462"/>
    <w:rsid w:val="00B84432"/>
    <w:rsid w:val="00B85F93"/>
    <w:rsid w:val="00B94F48"/>
    <w:rsid w:val="00BA1B3C"/>
    <w:rsid w:val="00BA1BC7"/>
    <w:rsid w:val="00BA531C"/>
    <w:rsid w:val="00BA75A2"/>
    <w:rsid w:val="00BB3BB4"/>
    <w:rsid w:val="00BB3DF2"/>
    <w:rsid w:val="00BB5255"/>
    <w:rsid w:val="00BB7077"/>
    <w:rsid w:val="00BC0816"/>
    <w:rsid w:val="00BC3347"/>
    <w:rsid w:val="00BC6A61"/>
    <w:rsid w:val="00BD4CE6"/>
    <w:rsid w:val="00BE07CD"/>
    <w:rsid w:val="00BE0ADA"/>
    <w:rsid w:val="00BE25D9"/>
    <w:rsid w:val="00BE7BEA"/>
    <w:rsid w:val="00BF5E55"/>
    <w:rsid w:val="00C01E2E"/>
    <w:rsid w:val="00C02DBA"/>
    <w:rsid w:val="00C056D6"/>
    <w:rsid w:val="00C05C21"/>
    <w:rsid w:val="00C06EC2"/>
    <w:rsid w:val="00C13933"/>
    <w:rsid w:val="00C13B5E"/>
    <w:rsid w:val="00C146BA"/>
    <w:rsid w:val="00C21ED2"/>
    <w:rsid w:val="00C42205"/>
    <w:rsid w:val="00C44C78"/>
    <w:rsid w:val="00C54000"/>
    <w:rsid w:val="00C5617C"/>
    <w:rsid w:val="00C5780B"/>
    <w:rsid w:val="00C648BE"/>
    <w:rsid w:val="00C71D5A"/>
    <w:rsid w:val="00C731E4"/>
    <w:rsid w:val="00C82A72"/>
    <w:rsid w:val="00C84DC1"/>
    <w:rsid w:val="00C87C71"/>
    <w:rsid w:val="00C9477B"/>
    <w:rsid w:val="00CA574C"/>
    <w:rsid w:val="00CA6537"/>
    <w:rsid w:val="00CA7F08"/>
    <w:rsid w:val="00CB1517"/>
    <w:rsid w:val="00CC2CC6"/>
    <w:rsid w:val="00CC6395"/>
    <w:rsid w:val="00CD0645"/>
    <w:rsid w:val="00CD66FC"/>
    <w:rsid w:val="00CD6AD4"/>
    <w:rsid w:val="00CE20E8"/>
    <w:rsid w:val="00CF5E72"/>
    <w:rsid w:val="00CF6286"/>
    <w:rsid w:val="00CF7D23"/>
    <w:rsid w:val="00D0170B"/>
    <w:rsid w:val="00D0322D"/>
    <w:rsid w:val="00D039F8"/>
    <w:rsid w:val="00D04641"/>
    <w:rsid w:val="00D1187C"/>
    <w:rsid w:val="00D143EC"/>
    <w:rsid w:val="00D16940"/>
    <w:rsid w:val="00D1718C"/>
    <w:rsid w:val="00D26847"/>
    <w:rsid w:val="00D314D5"/>
    <w:rsid w:val="00D32E57"/>
    <w:rsid w:val="00D34D51"/>
    <w:rsid w:val="00D47B81"/>
    <w:rsid w:val="00D50275"/>
    <w:rsid w:val="00D52A70"/>
    <w:rsid w:val="00D52F4A"/>
    <w:rsid w:val="00D53549"/>
    <w:rsid w:val="00D577EA"/>
    <w:rsid w:val="00D57A2C"/>
    <w:rsid w:val="00D67A04"/>
    <w:rsid w:val="00D703A1"/>
    <w:rsid w:val="00D719DC"/>
    <w:rsid w:val="00D8265E"/>
    <w:rsid w:val="00D82E55"/>
    <w:rsid w:val="00D846D8"/>
    <w:rsid w:val="00DB0DAB"/>
    <w:rsid w:val="00DB2C45"/>
    <w:rsid w:val="00DD2269"/>
    <w:rsid w:val="00DD29DE"/>
    <w:rsid w:val="00DE08F0"/>
    <w:rsid w:val="00DE113D"/>
    <w:rsid w:val="00DE1A03"/>
    <w:rsid w:val="00E002FB"/>
    <w:rsid w:val="00E011C3"/>
    <w:rsid w:val="00E01EDA"/>
    <w:rsid w:val="00E05A56"/>
    <w:rsid w:val="00E0767B"/>
    <w:rsid w:val="00E168C4"/>
    <w:rsid w:val="00E22AAF"/>
    <w:rsid w:val="00E31144"/>
    <w:rsid w:val="00E405BF"/>
    <w:rsid w:val="00E500CC"/>
    <w:rsid w:val="00E520D8"/>
    <w:rsid w:val="00E6399E"/>
    <w:rsid w:val="00E66E82"/>
    <w:rsid w:val="00E7363A"/>
    <w:rsid w:val="00E93E38"/>
    <w:rsid w:val="00EA0976"/>
    <w:rsid w:val="00EA11FB"/>
    <w:rsid w:val="00EA215C"/>
    <w:rsid w:val="00EA3BC1"/>
    <w:rsid w:val="00EA3CC0"/>
    <w:rsid w:val="00EA474B"/>
    <w:rsid w:val="00EA57ED"/>
    <w:rsid w:val="00EB76AA"/>
    <w:rsid w:val="00EC1503"/>
    <w:rsid w:val="00EC7160"/>
    <w:rsid w:val="00EC7632"/>
    <w:rsid w:val="00EC7A08"/>
    <w:rsid w:val="00EC7A0F"/>
    <w:rsid w:val="00ED154B"/>
    <w:rsid w:val="00ED3BFB"/>
    <w:rsid w:val="00ED539C"/>
    <w:rsid w:val="00ED5860"/>
    <w:rsid w:val="00ED7D0A"/>
    <w:rsid w:val="00EE2B14"/>
    <w:rsid w:val="00EE37C2"/>
    <w:rsid w:val="00EF1A9F"/>
    <w:rsid w:val="00EF3F3F"/>
    <w:rsid w:val="00EF5C76"/>
    <w:rsid w:val="00F04771"/>
    <w:rsid w:val="00F05D4D"/>
    <w:rsid w:val="00F11662"/>
    <w:rsid w:val="00F11B09"/>
    <w:rsid w:val="00F153FD"/>
    <w:rsid w:val="00F178E1"/>
    <w:rsid w:val="00F22C07"/>
    <w:rsid w:val="00F25FFF"/>
    <w:rsid w:val="00F3521D"/>
    <w:rsid w:val="00F4034C"/>
    <w:rsid w:val="00F4121C"/>
    <w:rsid w:val="00F455CB"/>
    <w:rsid w:val="00F50A6C"/>
    <w:rsid w:val="00F52B5B"/>
    <w:rsid w:val="00F54F94"/>
    <w:rsid w:val="00F64EB7"/>
    <w:rsid w:val="00F65358"/>
    <w:rsid w:val="00F65813"/>
    <w:rsid w:val="00F6701C"/>
    <w:rsid w:val="00F729D4"/>
    <w:rsid w:val="00F8224B"/>
    <w:rsid w:val="00F833E8"/>
    <w:rsid w:val="00F866EA"/>
    <w:rsid w:val="00F92DB3"/>
    <w:rsid w:val="00F94CD6"/>
    <w:rsid w:val="00FA3918"/>
    <w:rsid w:val="00FA78CA"/>
    <w:rsid w:val="00FB21B7"/>
    <w:rsid w:val="00FB3676"/>
    <w:rsid w:val="00FB56D7"/>
    <w:rsid w:val="00FB7B7E"/>
    <w:rsid w:val="00FD0EF7"/>
    <w:rsid w:val="00FD344E"/>
    <w:rsid w:val="00FD66EB"/>
    <w:rsid w:val="00FE3C17"/>
    <w:rsid w:val="00FE4CD5"/>
    <w:rsid w:val="00FE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9f,#6ff"/>
    </o:shapedefaults>
    <o:shapelayout v:ext="edit">
      <o:idmap v:ext="edit" data="1"/>
    </o:shapelayout>
  </w:shapeDefaults>
  <w:decimalSymbol w:val="."/>
  <w:listSeparator w:val=","/>
  <w14:docId w14:val="6DF98E99"/>
  <w15:docId w15:val="{228BBB88-0A05-4702-A7CA-C24F5C8E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u w:val="single"/>
    </w:rPr>
  </w:style>
  <w:style w:type="paragraph" w:styleId="Heading2">
    <w:name w:val="heading 2"/>
    <w:basedOn w:val="Normal"/>
    <w:next w:val="Normal"/>
    <w:qFormat/>
    <w:pPr>
      <w:keepNext/>
      <w:outlineLvl w:val="1"/>
    </w:pPr>
    <w:rPr>
      <w:b/>
      <w:color w:val="0000FF"/>
      <w:u w:val="single"/>
    </w:rPr>
  </w:style>
  <w:style w:type="paragraph" w:styleId="Heading3">
    <w:name w:val="heading 3"/>
    <w:basedOn w:val="Normal"/>
    <w:next w:val="Normal"/>
    <w:link w:val="Heading3Char"/>
    <w:qFormat/>
    <w:pPr>
      <w:keepNext/>
      <w:tabs>
        <w:tab w:val="right" w:pos="9360"/>
      </w:tabs>
      <w:suppressAutoHyphens/>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link w:val="Heading5Char"/>
    <w:semiHidden/>
    <w:unhideWhenUsed/>
    <w:qFormat/>
    <w:rsid w:val="008341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PageNumber">
    <w:name w:val="page number"/>
    <w:basedOn w:val="DefaultParagraphFont"/>
  </w:style>
  <w:style w:type="paragraph" w:styleId="BodyText">
    <w:name w:val="Body Text"/>
    <w:basedOn w:val="Normal"/>
    <w:link w:val="BodyTextChar"/>
    <w:pPr>
      <w:jc w:val="both"/>
    </w:pPr>
    <w:rPr>
      <w:sz w:val="22"/>
    </w:rPr>
  </w:style>
  <w:style w:type="paragraph" w:styleId="BodyTextIndent">
    <w:name w:val="Body Text Indent"/>
    <w:basedOn w:val="Normal"/>
    <w:pPr>
      <w:ind w:left="600"/>
    </w:pPr>
    <w:rPr>
      <w:sz w:val="22"/>
    </w:rPr>
  </w:style>
  <w:style w:type="paragraph" w:styleId="Title">
    <w:name w:val="Title"/>
    <w:basedOn w:val="Normal"/>
    <w:qFormat/>
    <w:pPr>
      <w:jc w:val="center"/>
    </w:pPr>
    <w:rPr>
      <w:u w:val="single"/>
    </w:rPr>
  </w:style>
  <w:style w:type="paragraph" w:styleId="BodyText2">
    <w:name w:val="Body Text 2"/>
    <w:basedOn w:val="Normal"/>
    <w:link w:val="BodyText2Char"/>
    <w:pPr>
      <w:jc w:val="both"/>
    </w:pPr>
  </w:style>
  <w:style w:type="paragraph" w:styleId="BodyText3">
    <w:name w:val="Body Text 3"/>
    <w:basedOn w:val="Normal"/>
    <w:pPr>
      <w:jc w:val="both"/>
    </w:pPr>
    <w:rPr>
      <w:color w:val="0000FF"/>
    </w:rPr>
  </w:style>
  <w:style w:type="character" w:styleId="Hyperlink">
    <w:name w:val="Hyperlink"/>
    <w:uiPriority w:val="99"/>
    <w:rPr>
      <w:color w:val="0000FF"/>
      <w:u w:val="single"/>
    </w:rPr>
  </w:style>
  <w:style w:type="paragraph" w:styleId="BalloonText">
    <w:name w:val="Balloon Text"/>
    <w:basedOn w:val="Normal"/>
    <w:semiHidden/>
    <w:rsid w:val="0074751B"/>
    <w:rPr>
      <w:rFonts w:ascii="Tahoma" w:hAnsi="Tahoma" w:cs="Tahoma"/>
      <w:sz w:val="16"/>
      <w:szCs w:val="16"/>
    </w:rPr>
  </w:style>
  <w:style w:type="character" w:styleId="FollowedHyperlink">
    <w:name w:val="FollowedHyperlink"/>
    <w:rsid w:val="00A27DDB"/>
    <w:rPr>
      <w:color w:val="800080"/>
      <w:u w:val="single"/>
    </w:rPr>
  </w:style>
  <w:style w:type="paragraph" w:styleId="ListParagraph">
    <w:name w:val="List Paragraph"/>
    <w:basedOn w:val="Normal"/>
    <w:uiPriority w:val="34"/>
    <w:qFormat/>
    <w:rsid w:val="003A1EDC"/>
    <w:pPr>
      <w:ind w:left="720"/>
    </w:pPr>
  </w:style>
  <w:style w:type="character" w:styleId="CommentReference">
    <w:name w:val="annotation reference"/>
    <w:rsid w:val="00A36869"/>
    <w:rPr>
      <w:sz w:val="16"/>
      <w:szCs w:val="16"/>
    </w:rPr>
  </w:style>
  <w:style w:type="paragraph" w:styleId="CommentText">
    <w:name w:val="annotation text"/>
    <w:basedOn w:val="Normal"/>
    <w:link w:val="CommentTextChar"/>
    <w:rsid w:val="00A36869"/>
  </w:style>
  <w:style w:type="character" w:customStyle="1" w:styleId="CommentTextChar">
    <w:name w:val="Comment Text Char"/>
    <w:link w:val="CommentText"/>
    <w:rsid w:val="00A36869"/>
    <w:rPr>
      <w:rFonts w:ascii="Arial" w:hAnsi="Arial"/>
    </w:rPr>
  </w:style>
  <w:style w:type="paragraph" w:styleId="CommentSubject">
    <w:name w:val="annotation subject"/>
    <w:basedOn w:val="CommentText"/>
    <w:next w:val="CommentText"/>
    <w:link w:val="CommentSubjectChar"/>
    <w:rsid w:val="00A36869"/>
    <w:rPr>
      <w:b/>
      <w:bCs/>
    </w:rPr>
  </w:style>
  <w:style w:type="character" w:customStyle="1" w:styleId="CommentSubjectChar">
    <w:name w:val="Comment Subject Char"/>
    <w:link w:val="CommentSubject"/>
    <w:rsid w:val="00A36869"/>
    <w:rPr>
      <w:rFonts w:ascii="Arial" w:hAnsi="Arial"/>
      <w:b/>
      <w:bCs/>
    </w:rPr>
  </w:style>
  <w:style w:type="character" w:customStyle="1" w:styleId="FooterChar">
    <w:name w:val="Footer Char"/>
    <w:link w:val="Footer"/>
    <w:uiPriority w:val="99"/>
    <w:rsid w:val="00882844"/>
    <w:rPr>
      <w:rFonts w:ascii="Arial" w:hAnsi="Arial"/>
      <w:sz w:val="22"/>
    </w:rPr>
  </w:style>
  <w:style w:type="paragraph" w:styleId="Revision">
    <w:name w:val="Revision"/>
    <w:hidden/>
    <w:uiPriority w:val="99"/>
    <w:semiHidden/>
    <w:rsid w:val="00845B3D"/>
    <w:rPr>
      <w:rFonts w:ascii="Arial" w:hAnsi="Arial"/>
    </w:rPr>
  </w:style>
  <w:style w:type="character" w:customStyle="1" w:styleId="Heading3Char">
    <w:name w:val="Heading 3 Char"/>
    <w:link w:val="Heading3"/>
    <w:rsid w:val="00514D85"/>
    <w:rPr>
      <w:rFonts w:ascii="Arial" w:hAnsi="Arial"/>
      <w:i/>
    </w:rPr>
  </w:style>
  <w:style w:type="character" w:customStyle="1" w:styleId="Heading5Char">
    <w:name w:val="Heading 5 Char"/>
    <w:basedOn w:val="DefaultParagraphFont"/>
    <w:link w:val="Heading5"/>
    <w:semiHidden/>
    <w:rsid w:val="008341CF"/>
    <w:rPr>
      <w:rFonts w:asciiTheme="majorHAnsi" w:eastAsiaTheme="majorEastAsia" w:hAnsiTheme="majorHAnsi" w:cstheme="majorBidi"/>
      <w:color w:val="243F60" w:themeColor="accent1" w:themeShade="7F"/>
    </w:rPr>
  </w:style>
  <w:style w:type="table" w:styleId="TableGrid">
    <w:name w:val="Table Grid"/>
    <w:basedOn w:val="TableNormal"/>
    <w:rsid w:val="0054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681"/>
    <w:rPr>
      <w:rFonts w:ascii="Arial" w:hAnsi="Arial"/>
    </w:rPr>
  </w:style>
  <w:style w:type="character" w:customStyle="1" w:styleId="HeaderChar">
    <w:name w:val="Header Char"/>
    <w:basedOn w:val="DefaultParagraphFont"/>
    <w:link w:val="Header"/>
    <w:rsid w:val="00EF3F3F"/>
    <w:rPr>
      <w:rFonts w:ascii="Arial" w:hAnsi="Arial"/>
      <w:sz w:val="22"/>
    </w:rPr>
  </w:style>
  <w:style w:type="character" w:customStyle="1" w:styleId="BodyText2Char">
    <w:name w:val="Body Text 2 Char"/>
    <w:basedOn w:val="DefaultParagraphFont"/>
    <w:link w:val="BodyText2"/>
    <w:rsid w:val="00EF3F3F"/>
    <w:rPr>
      <w:rFonts w:ascii="Arial" w:hAnsi="Arial"/>
    </w:rPr>
  </w:style>
  <w:style w:type="paragraph" w:styleId="BodyTextIndent3">
    <w:name w:val="Body Text Indent 3"/>
    <w:basedOn w:val="Normal"/>
    <w:link w:val="BodyTextIndent3Char"/>
    <w:semiHidden/>
    <w:unhideWhenUsed/>
    <w:rsid w:val="00F50A6C"/>
    <w:pPr>
      <w:spacing w:after="120"/>
      <w:ind w:left="360"/>
    </w:pPr>
    <w:rPr>
      <w:sz w:val="16"/>
      <w:szCs w:val="16"/>
    </w:rPr>
  </w:style>
  <w:style w:type="character" w:customStyle="1" w:styleId="BodyTextIndent3Char">
    <w:name w:val="Body Text Indent 3 Char"/>
    <w:basedOn w:val="DefaultParagraphFont"/>
    <w:link w:val="BodyTextIndent3"/>
    <w:semiHidden/>
    <w:rsid w:val="00F50A6C"/>
    <w:rPr>
      <w:rFonts w:ascii="Arial" w:hAnsi="Arial"/>
      <w:sz w:val="16"/>
      <w:szCs w:val="16"/>
    </w:rPr>
  </w:style>
  <w:style w:type="character" w:customStyle="1" w:styleId="BodyTextChar">
    <w:name w:val="Body Text Char"/>
    <w:basedOn w:val="DefaultParagraphFont"/>
    <w:link w:val="BodyText"/>
    <w:locked/>
    <w:rsid w:val="00F50A6C"/>
    <w:rPr>
      <w:rFonts w:ascii="Arial" w:hAnsi="Arial"/>
      <w:sz w:val="22"/>
    </w:rPr>
  </w:style>
  <w:style w:type="character" w:styleId="UnresolvedMention">
    <w:name w:val="Unresolved Mention"/>
    <w:basedOn w:val="DefaultParagraphFont"/>
    <w:uiPriority w:val="99"/>
    <w:semiHidden/>
    <w:unhideWhenUsed/>
    <w:rsid w:val="007B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forms-library/architect-engineer-qualifications" TargetMode="External"/><Relationship Id="rId13" Type="http://schemas.openxmlformats.org/officeDocument/2006/relationships/hyperlink" Target="https://www.dgs.ca.gov/OLS/Forms?search=Civil%20Rights&amp;topicCategoryFilters=&amp;audienceCategoryFilters=&amp;sort=relevance&amp;activeFilters=&amp;page=1" TargetMode="External"/><Relationship Id="rId18" Type="http://schemas.openxmlformats.org/officeDocument/2006/relationships/hyperlink" Target="https://www.caleprocure.ca.gov/pages/index.aspx" TargetMode="External"/><Relationship Id="rId26" Type="http://schemas.openxmlformats.org/officeDocument/2006/relationships/hyperlink" Target="http://leginfo.legislature.ca.gov/faces/codes_displaySection.xhtml?lawCode=LAB&amp;sectionNum=1774." TargetMode="External"/><Relationship Id="rId3" Type="http://schemas.openxmlformats.org/officeDocument/2006/relationships/styles" Target="styles.xml"/><Relationship Id="rId21" Type="http://schemas.openxmlformats.org/officeDocument/2006/relationships/hyperlink" Target="http://leginfo.legislature.ca.gov/faces/codes_displaySection.xhtml?lawCode=PCC&amp;sectionNum=6106.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leprocure.ca.gov/pages/sbdvbe-index.aspx" TargetMode="External"/><Relationship Id="rId17" Type="http://schemas.openxmlformats.org/officeDocument/2006/relationships/hyperlink" Target="http://www.documents.dgs.ca.gov/dgs/fmc/gs/pd/gspd05-105.pdf" TargetMode="External"/><Relationship Id="rId25" Type="http://schemas.openxmlformats.org/officeDocument/2006/relationships/hyperlink" Target="http://www.dir.ca.gov/Public-Works/Prevailing-Wage.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gs.ca.gov/PD/Forms?search=Iran&amp;topicCategoryFilters=&amp;audienceCategoryFilters=&amp;sort=relevance&amp;activeFilters=&amp;page=1" TargetMode="External"/><Relationship Id="rId20" Type="http://schemas.openxmlformats.org/officeDocument/2006/relationships/hyperlink" Target="http://leginfo.legislature.ca.gov/faces/codes_displaySection.xhtml?lawCode=PCC&amp;sectionNum=6106.5." TargetMode="External"/><Relationship Id="rId29" Type="http://schemas.openxmlformats.org/officeDocument/2006/relationships/hyperlink" Target="mailto:stephanie.coleman@dg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dca.ca.gov/" TargetMode="External"/><Relationship Id="rId24" Type="http://schemas.openxmlformats.org/officeDocument/2006/relationships/hyperlink" Target="http://leginfo.legislature.ca.gov/faces/codes_displaySection.xhtml?sectionNum=1771.4.&amp;lawCode=LAB"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gs.ca.gov/PD/Forms?search=Darfur&amp;topicCategoryFilters=&amp;audienceCategoryFilters=&amp;sort=relevance&amp;activeFilters=&amp;page=1" TargetMode="External"/><Relationship Id="rId23" Type="http://schemas.openxmlformats.org/officeDocument/2006/relationships/hyperlink" Target="https://www.dir.ca.gov/Public-Works/Contractor-Registration.html" TargetMode="External"/><Relationship Id="rId28" Type="http://schemas.openxmlformats.org/officeDocument/2006/relationships/hyperlink" Target="http://www.dir.ca.gov/OPRL/DPreWageDetermination.htm" TargetMode="External"/><Relationship Id="rId36" Type="http://schemas.openxmlformats.org/officeDocument/2006/relationships/fontTable" Target="fontTable.xml"/><Relationship Id="rId10" Type="http://schemas.openxmlformats.org/officeDocument/2006/relationships/hyperlink" Target="https://search.dca.ca.gov/" TargetMode="External"/><Relationship Id="rId19" Type="http://schemas.openxmlformats.org/officeDocument/2006/relationships/hyperlink" Target="https://www.dgs.ca.gov/PD/Services/Page-Content/Procurement-Division-Services-List-Folder/Certify-or-Re-apply-as-Small-Business-Disabled-Veteran-Business-Enterprise"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usinesssearch.sos.ca.gov" TargetMode="External"/><Relationship Id="rId14" Type="http://schemas.openxmlformats.org/officeDocument/2006/relationships/hyperlink" Target="https://cadir.secure.force.com/ContractorSearch" TargetMode="External"/><Relationship Id="rId22" Type="http://schemas.openxmlformats.org/officeDocument/2006/relationships/hyperlink" Target="http://leginfo.legislature.ca.gov/faces/codes_displaySection.xhtml?lawCode=LAB&amp;sectionNum=1725.5." TargetMode="External"/><Relationship Id="rId27" Type="http://schemas.openxmlformats.org/officeDocument/2006/relationships/hyperlink" Target="http://leginfo.legislature.ca.gov/faces/codes_displaySection.xhtml?lawCode=LAB&amp;sectionNum=1774." TargetMode="External"/><Relationship Id="rId30" Type="http://schemas.openxmlformats.org/officeDocument/2006/relationships/hyperlink" Target="mailto:therese.dominguez@dgs.ca.gov"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1A20-F498-43FA-8B86-E3319CA0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3827</Words>
  <Characters>25591</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The Department of General Services (DGS), Real Estate Services Division (RESD), Project Management Branch (PMB) is requesting Statements Of Qualifications (SOQ) from Architectural and Engineering Services consulting firms for the project listed below</vt:lpstr>
    </vt:vector>
  </TitlesOfParts>
  <Company>dgsresd</Company>
  <LinksUpToDate>false</LinksUpToDate>
  <CharactersWithSpaces>29360</CharactersWithSpaces>
  <SharedDoc>false</SharedDoc>
  <HLinks>
    <vt:vector size="12" baseType="variant">
      <vt:variant>
        <vt:i4>3407934</vt:i4>
      </vt:variant>
      <vt:variant>
        <vt:i4>3</vt:i4>
      </vt:variant>
      <vt:variant>
        <vt:i4>0</vt:i4>
      </vt:variant>
      <vt:variant>
        <vt:i4>5</vt:i4>
      </vt:variant>
      <vt:variant>
        <vt:lpwstr>http://www.dir.ca.gov/Public-Works/PublicWorks.html</vt:lpwstr>
      </vt:variant>
      <vt:variant>
        <vt:lpwstr/>
      </vt:variant>
      <vt:variant>
        <vt:i4>3014710</vt:i4>
      </vt:variant>
      <vt:variant>
        <vt:i4>0</vt:i4>
      </vt:variant>
      <vt:variant>
        <vt:i4>0</vt:i4>
      </vt:variant>
      <vt:variant>
        <vt:i4>5</vt:i4>
      </vt:variant>
      <vt:variant>
        <vt:lpwstr>http://www.pd.dgs.ca.gov/smbus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General Services (DGS), Real Estate Services Division (RESD), Project Management Branch (PMB) is requesting Statements Of Qualifications (SOQ) from Architectural and Engineering Services consulting firms for the project listed below</dc:title>
  <dc:creator>Jason.Kenney@dgs.ca.gov</dc:creator>
  <cp:lastModifiedBy>Dominguez, Therese@DGS</cp:lastModifiedBy>
  <cp:revision>24</cp:revision>
  <cp:lastPrinted>2020-04-03T18:46:00Z</cp:lastPrinted>
  <dcterms:created xsi:type="dcterms:W3CDTF">2020-11-04T22:23:00Z</dcterms:created>
  <dcterms:modified xsi:type="dcterms:W3CDTF">2021-02-24T00:09:00Z</dcterms:modified>
</cp:coreProperties>
</file>